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2D13" w14:textId="689AB327" w:rsidR="00D513E7" w:rsidRPr="00C728CE" w:rsidRDefault="00D513E7" w:rsidP="00D513E7">
      <w:pPr>
        <w:pStyle w:val="Frontcovertitle"/>
      </w:pPr>
      <w:r>
        <w:t xml:space="preserve">Complaints </w:t>
      </w:r>
      <w:r w:rsidR="003E25FC">
        <w:t>h</w:t>
      </w:r>
      <w:r>
        <w:t xml:space="preserve">andling </w:t>
      </w:r>
      <w:proofErr w:type="gramStart"/>
      <w:r w:rsidR="003E25FC">
        <w:t>p</w:t>
      </w:r>
      <w:r>
        <w:t>olicy</w:t>
      </w:r>
      <w:proofErr w:type="gramEnd"/>
    </w:p>
    <w:sdt>
      <w:sdtPr>
        <w:rPr>
          <w:color w:val="FFFFFF" w:themeColor="background1"/>
        </w:rPr>
        <w:alias w:val="Protective markings"/>
        <w:tag w:val="ProtectiveMarkings"/>
        <w:id w:val="281849102"/>
        <w:placeholder>
          <w:docPart w:val="3A46D8D88DFC426DBC54DAD88CBC948E"/>
        </w:placeholder>
        <w:dropDownList>
          <w:listItem w:value="Choose an item."/>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listItem w:displayText="PROTECTED" w:value="PROTECTED"/>
        </w:dropDownList>
      </w:sdtPr>
      <w:sdtContent>
        <w:p w14:paraId="3A7B40A3" w14:textId="77777777" w:rsidR="00914D79" w:rsidRDefault="004B61AB" w:rsidP="00914D79">
          <w:pPr>
            <w:pStyle w:val="Header"/>
            <w:spacing w:after="60"/>
            <w:rPr>
              <w:color w:val="FFFFFF" w:themeColor="background1"/>
            </w:rPr>
          </w:pPr>
          <w:r>
            <w:rPr>
              <w:color w:val="FFFFFF" w:themeColor="background1"/>
            </w:rPr>
            <w:t>OFFICIAL</w:t>
          </w:r>
        </w:p>
      </w:sdtContent>
    </w:sdt>
    <w:sdt>
      <w:sdtPr>
        <w:alias w:val="Protective markings"/>
        <w:tag w:val="ProtectiveMarkings"/>
        <w:id w:val="1629349429"/>
        <w:placeholder>
          <w:docPart w:val="839E2D3E88FE4CC1B5659C8A879E8F97"/>
        </w:placeholder>
        <w:dropDownList>
          <w:listItem w:value="Choose an item."/>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listItem w:displayText="PROTECTED" w:value="PROTECTED"/>
        </w:dropDownList>
      </w:sdtPr>
      <w:sdtContent>
        <w:p w14:paraId="78A4F0F2" w14:textId="77777777" w:rsidR="00D40D40" w:rsidRDefault="00D40D40" w:rsidP="00D40D40">
          <w:pPr>
            <w:pStyle w:val="Header"/>
          </w:pPr>
          <w:r>
            <w:t>OFFICIAL</w:t>
          </w:r>
        </w:p>
      </w:sdtContent>
    </w:sdt>
    <w:p w14:paraId="256B888E" w14:textId="7D1EAB8A" w:rsidR="00215427" w:rsidRDefault="00215427" w:rsidP="00914D79">
      <w:pPr>
        <w:spacing w:after="60"/>
      </w:pPr>
      <w:r w:rsidRPr="00C728CE">
        <w:t>TRIM ID:</w:t>
      </w:r>
      <w:r w:rsidR="0014472B">
        <w:t xml:space="preserve"> </w:t>
      </w:r>
      <w:r w:rsidR="0014472B" w:rsidRPr="0014472B">
        <w:t>CD/2023/002</w:t>
      </w:r>
      <w:r w:rsidR="00437FDB">
        <w:t>900</w:t>
      </w:r>
    </w:p>
    <w:p w14:paraId="2962732C" w14:textId="33D2587F" w:rsidR="00215427" w:rsidRDefault="00215427" w:rsidP="00914D79">
      <w:pPr>
        <w:spacing w:after="60"/>
      </w:pPr>
      <w:r>
        <w:t>Date:</w:t>
      </w:r>
      <w:r w:rsidR="00651A88">
        <w:t xml:space="preserve"> 16/03/2023</w:t>
      </w:r>
    </w:p>
    <w:p w14:paraId="40E932AE" w14:textId="6EBA9252" w:rsidR="00215427" w:rsidRPr="00F03B4A" w:rsidRDefault="00215427" w:rsidP="00914D79">
      <w:pPr>
        <w:spacing w:after="60"/>
      </w:pPr>
      <w:r>
        <w:t>Version</w:t>
      </w:r>
      <w:r w:rsidR="00961F95">
        <w:t>:</w:t>
      </w:r>
      <w:r w:rsidR="00732F12">
        <w:t xml:space="preserve"> 2.</w:t>
      </w:r>
      <w:r w:rsidR="006F2A2A">
        <w:t>3</w:t>
      </w:r>
    </w:p>
    <w:p w14:paraId="4D4A12EE" w14:textId="77777777" w:rsidR="00914D79" w:rsidRDefault="00914D79">
      <w:pPr>
        <w:spacing w:after="0"/>
        <w:rPr>
          <w:rFonts w:eastAsiaTheme="majorEastAsia" w:cs="Times New Roman (Headings CS)"/>
          <w:sz w:val="36"/>
          <w:szCs w:val="32"/>
        </w:rPr>
      </w:pPr>
      <w:r>
        <w:rPr>
          <w:b/>
          <w:sz w:val="36"/>
        </w:rPr>
        <w:br w:type="page"/>
      </w:r>
    </w:p>
    <w:p w14:paraId="34CAEE59" w14:textId="77777777" w:rsidR="001823D9" w:rsidRPr="003E25FC" w:rsidRDefault="001823D9" w:rsidP="003E25FC">
      <w:pPr>
        <w:pStyle w:val="Heading1"/>
      </w:pPr>
      <w:bookmarkStart w:id="0" w:name="_Toc58149986"/>
      <w:bookmarkStart w:id="1" w:name="_Ref171759389"/>
      <w:bookmarkStart w:id="2" w:name="_Toc8219488"/>
      <w:bookmarkStart w:id="3" w:name="_Toc130557561"/>
      <w:bookmarkStart w:id="4" w:name="_Toc41659991"/>
      <w:r w:rsidRPr="003E25FC">
        <w:lastRenderedPageBreak/>
        <w:t>Introduction</w:t>
      </w:r>
      <w:bookmarkEnd w:id="0"/>
      <w:bookmarkEnd w:id="1"/>
      <w:bookmarkEnd w:id="2"/>
      <w:bookmarkEnd w:id="3"/>
    </w:p>
    <w:p w14:paraId="5044F189" w14:textId="3B1FF9EE" w:rsidR="002321E4" w:rsidRDefault="003E25FC" w:rsidP="003E25FC">
      <w:bookmarkStart w:id="5" w:name="_Toc58149987"/>
      <w:r>
        <w:t xml:space="preserve">This policy </w:t>
      </w:r>
      <w:r w:rsidR="001823D9">
        <w:t xml:space="preserve">reflects the needs, </w:t>
      </w:r>
      <w:r w:rsidR="002321E4">
        <w:t>expectations,</w:t>
      </w:r>
      <w:r w:rsidR="001823D9">
        <w:t xml:space="preserve"> and rights of </w:t>
      </w:r>
      <w:r w:rsidR="0030378D">
        <w:t xml:space="preserve">those who make complaints to </w:t>
      </w:r>
      <w:r w:rsidR="007D218A">
        <w:t>the VGCCC</w:t>
      </w:r>
      <w:r w:rsidR="001823D9">
        <w:t xml:space="preserve">. </w:t>
      </w:r>
      <w:r w:rsidR="0030378D">
        <w:t>It</w:t>
      </w:r>
      <w:r w:rsidR="001823D9">
        <w:t xml:space="preserve"> recognises the public’s right to complain and provides mechanisms for complaints to be addressed in an efficient, </w:t>
      </w:r>
      <w:proofErr w:type="gramStart"/>
      <w:r w:rsidR="002321E4">
        <w:t>fair</w:t>
      </w:r>
      <w:proofErr w:type="gramEnd"/>
      <w:r w:rsidR="001823D9">
        <w:t xml:space="preserve"> and timely manner. </w:t>
      </w:r>
    </w:p>
    <w:p w14:paraId="50AD873D" w14:textId="29F9BBC9" w:rsidR="007D218A" w:rsidRDefault="001823D9" w:rsidP="005D23D7">
      <w:r>
        <w:t xml:space="preserve">This </w:t>
      </w:r>
      <w:r w:rsidR="003E25FC">
        <w:t>p</w:t>
      </w:r>
      <w:r w:rsidR="007D218A">
        <w:t>olicy</w:t>
      </w:r>
      <w:r>
        <w:t xml:space="preserve"> reflects</w:t>
      </w:r>
      <w:r w:rsidR="003E25FC">
        <w:t xml:space="preserve"> our</w:t>
      </w:r>
      <w:r>
        <w:t xml:space="preserve"> commitment to effective complaint handling</w:t>
      </w:r>
      <w:r w:rsidR="0030378D">
        <w:t xml:space="preserve"> that is</w:t>
      </w:r>
      <w:r>
        <w:t xml:space="preserve"> fair, </w:t>
      </w:r>
      <w:proofErr w:type="gramStart"/>
      <w:r>
        <w:t>transparen</w:t>
      </w:r>
      <w:r w:rsidR="0030378D">
        <w:t>t</w:t>
      </w:r>
      <w:proofErr w:type="gramEnd"/>
      <w:r>
        <w:t xml:space="preserve"> and responsive.</w:t>
      </w:r>
    </w:p>
    <w:p w14:paraId="4D0A4D85" w14:textId="77777777" w:rsidR="001823D9" w:rsidRPr="003E25FC" w:rsidRDefault="001823D9" w:rsidP="005D23D7">
      <w:pPr>
        <w:pStyle w:val="Heading2"/>
      </w:pPr>
      <w:bookmarkStart w:id="6" w:name="_Ref170023236"/>
      <w:bookmarkStart w:id="7" w:name="_Ref171752613"/>
      <w:bookmarkStart w:id="8" w:name="_Toc8219489"/>
      <w:bookmarkStart w:id="9" w:name="_Toc130557562"/>
      <w:bookmarkStart w:id="10" w:name="_Hlk132815186"/>
      <w:r w:rsidRPr="003E25FC">
        <w:t>Document</w:t>
      </w:r>
      <w:bookmarkEnd w:id="4"/>
      <w:r w:rsidRPr="003E25FC">
        <w:t xml:space="preserve"> purpose</w:t>
      </w:r>
      <w:bookmarkEnd w:id="5"/>
      <w:bookmarkEnd w:id="6"/>
      <w:bookmarkEnd w:id="7"/>
      <w:bookmarkEnd w:id="8"/>
      <w:bookmarkEnd w:id="9"/>
    </w:p>
    <w:bookmarkEnd w:id="10"/>
    <w:p w14:paraId="1F4CC175" w14:textId="6CA5C64A" w:rsidR="001823D9" w:rsidRDefault="00FE6011" w:rsidP="001823D9">
      <w:pPr>
        <w:pStyle w:val="BodyText"/>
      </w:pPr>
      <w:r>
        <w:t>This</w:t>
      </w:r>
      <w:r w:rsidR="001823D9">
        <w:t xml:space="preserve"> document</w:t>
      </w:r>
      <w:r>
        <w:t xml:space="preserve"> sets out the </w:t>
      </w:r>
      <w:r w:rsidR="001823D9">
        <w:t>complaint handling policy for the VGCCC.</w:t>
      </w:r>
    </w:p>
    <w:p w14:paraId="711E9451" w14:textId="5F33AA0D" w:rsidR="007D218A" w:rsidRPr="00044BF1" w:rsidRDefault="00FE6011" w:rsidP="001823D9">
      <w:pPr>
        <w:pStyle w:val="BodyText"/>
      </w:pPr>
      <w:r>
        <w:t>Each</w:t>
      </w:r>
      <w:r w:rsidR="001823D9">
        <w:t xml:space="preserve"> division</w:t>
      </w:r>
      <w:r w:rsidR="00311360">
        <w:t xml:space="preserve">’s </w:t>
      </w:r>
      <w:r w:rsidR="001823D9">
        <w:t>complaint handling processes are aligned with this policy.</w:t>
      </w:r>
    </w:p>
    <w:p w14:paraId="31A464D8" w14:textId="77777777" w:rsidR="001823D9" w:rsidRPr="00044BF1" w:rsidRDefault="001823D9" w:rsidP="005D23D7">
      <w:pPr>
        <w:pStyle w:val="Heading2"/>
      </w:pPr>
      <w:bookmarkStart w:id="11" w:name="_Toc58149988"/>
      <w:bookmarkStart w:id="12" w:name="_Ref169929528"/>
      <w:bookmarkStart w:id="13" w:name="_Toc8219490"/>
      <w:bookmarkStart w:id="14" w:name="_Toc130557563"/>
      <w:r w:rsidRPr="00044BF1">
        <w:t>Scope</w:t>
      </w:r>
      <w:bookmarkEnd w:id="11"/>
      <w:bookmarkEnd w:id="12"/>
      <w:bookmarkEnd w:id="13"/>
      <w:bookmarkEnd w:id="14"/>
    </w:p>
    <w:p w14:paraId="0ABD8232" w14:textId="71943009" w:rsidR="001823D9" w:rsidRDefault="001823D9" w:rsidP="005D23D7">
      <w:bookmarkStart w:id="15" w:name="_Toc58149989"/>
      <w:bookmarkStart w:id="16" w:name="_Toc41659994"/>
      <w:r>
        <w:t xml:space="preserve">The policy applies to all </w:t>
      </w:r>
      <w:r w:rsidR="00311360">
        <w:t xml:space="preserve">VGCCC </w:t>
      </w:r>
      <w:r>
        <w:t>staff, including individuals contracted to carry out work for or on behalf of the VGCCC.</w:t>
      </w:r>
    </w:p>
    <w:p w14:paraId="233875D5" w14:textId="66A96D6F" w:rsidR="001823D9" w:rsidRPr="003420A3" w:rsidRDefault="001823D9" w:rsidP="005D23D7">
      <w:pPr>
        <w:pStyle w:val="BreakouttextOrange"/>
        <w:rPr>
          <w:bCs/>
        </w:rPr>
      </w:pPr>
      <w:bookmarkStart w:id="17" w:name="_Toc8219491"/>
      <w:bookmarkStart w:id="18" w:name="_Toc130557564"/>
      <w:r w:rsidRPr="005D23D7">
        <w:rPr>
          <w:b/>
          <w:bCs/>
        </w:rPr>
        <w:t xml:space="preserve">What </w:t>
      </w:r>
      <w:r w:rsidR="00E940CA" w:rsidRPr="005D23D7">
        <w:rPr>
          <w:b/>
          <w:bCs/>
        </w:rPr>
        <w:t xml:space="preserve">is </w:t>
      </w:r>
      <w:r w:rsidRPr="005D23D7">
        <w:rPr>
          <w:b/>
          <w:bCs/>
        </w:rPr>
        <w:t>a complaint?</w:t>
      </w:r>
      <w:bookmarkEnd w:id="17"/>
      <w:bookmarkEnd w:id="18"/>
    </w:p>
    <w:p w14:paraId="03127BF2" w14:textId="77777777" w:rsidR="003E25FC" w:rsidRPr="003E25FC" w:rsidRDefault="003E25FC" w:rsidP="003E25FC">
      <w:pPr>
        <w:pStyle w:val="BreakouttextOrange"/>
      </w:pPr>
      <w:r w:rsidRPr="003E25FC">
        <w:t>A complaint is an expression of dissatisfaction with the quality of an action taken, decision made, or service provided or a delay in these actions.</w:t>
      </w:r>
    </w:p>
    <w:p w14:paraId="206D55B9" w14:textId="5D03CF9D" w:rsidR="002321E4" w:rsidRPr="003E25FC" w:rsidRDefault="002321E4" w:rsidP="005D23D7">
      <w:pPr>
        <w:pStyle w:val="BreakouttextOrange"/>
      </w:pPr>
      <w:r w:rsidRPr="003E25FC">
        <w:t xml:space="preserve">Complaints can be made to </w:t>
      </w:r>
      <w:r w:rsidR="003E25FC" w:rsidRPr="003E25FC">
        <w:t>us about</w:t>
      </w:r>
      <w:r w:rsidRPr="003E25FC">
        <w:t>:</w:t>
      </w:r>
    </w:p>
    <w:p w14:paraId="2145C208" w14:textId="7640AE19" w:rsidR="002321E4" w:rsidRPr="003E25FC" w:rsidRDefault="002321E4" w:rsidP="005D23D7">
      <w:pPr>
        <w:pStyle w:val="BreakouttextOrange"/>
        <w:numPr>
          <w:ilvl w:val="0"/>
          <w:numId w:val="54"/>
        </w:numPr>
      </w:pPr>
      <w:r w:rsidRPr="003E25FC">
        <w:t xml:space="preserve">entities </w:t>
      </w:r>
      <w:r w:rsidR="00D35880" w:rsidRPr="003E25FC">
        <w:t xml:space="preserve">and persons </w:t>
      </w:r>
      <w:r w:rsidRPr="003E25FC">
        <w:t>that are regulated by the VGCCC</w:t>
      </w:r>
      <w:r w:rsidR="00D35880" w:rsidRPr="003E25FC">
        <w:t xml:space="preserve"> and the gambling industry in </w:t>
      </w:r>
      <w:proofErr w:type="gramStart"/>
      <w:r w:rsidR="00D35880" w:rsidRPr="003E25FC">
        <w:t>general</w:t>
      </w:r>
      <w:proofErr w:type="gramEnd"/>
    </w:p>
    <w:p w14:paraId="046C6ECF" w14:textId="2A63DCC9" w:rsidR="002321E4" w:rsidRPr="003E25FC" w:rsidRDefault="002321E4" w:rsidP="005D23D7">
      <w:pPr>
        <w:pStyle w:val="BreakouttextOrange"/>
        <w:numPr>
          <w:ilvl w:val="0"/>
          <w:numId w:val="54"/>
        </w:numPr>
      </w:pPr>
      <w:r w:rsidRPr="003E25FC">
        <w:t>the VGCCC or its staff.</w:t>
      </w:r>
    </w:p>
    <w:p w14:paraId="2B6F971C" w14:textId="4A090F0D" w:rsidR="001823D9" w:rsidRPr="003E25FC" w:rsidRDefault="003E25FC" w:rsidP="005D23D7">
      <w:pPr>
        <w:pStyle w:val="BreakouttextOrange"/>
      </w:pPr>
      <w:r w:rsidRPr="003E25FC">
        <w:t>We</w:t>
      </w:r>
      <w:r w:rsidR="001823D9" w:rsidRPr="003E25FC">
        <w:t xml:space="preserve"> respond to all complaints </w:t>
      </w:r>
      <w:r>
        <w:t>we</w:t>
      </w:r>
      <w:r w:rsidR="001823D9" w:rsidRPr="003E25FC">
        <w:t xml:space="preserve"> receive from the public and </w:t>
      </w:r>
      <w:r>
        <w:t>our</w:t>
      </w:r>
      <w:r w:rsidRPr="003E25FC">
        <w:t xml:space="preserve"> </w:t>
      </w:r>
      <w:r w:rsidR="001823D9" w:rsidRPr="003E25FC">
        <w:t>stakeholders, with the following limited exceptions:</w:t>
      </w:r>
    </w:p>
    <w:p w14:paraId="7304E044" w14:textId="589343C2" w:rsidR="001823D9" w:rsidRPr="003E25FC" w:rsidRDefault="001823D9" w:rsidP="005D23D7">
      <w:pPr>
        <w:pStyle w:val="BreakouttextOrange"/>
        <w:numPr>
          <w:ilvl w:val="0"/>
          <w:numId w:val="55"/>
        </w:numPr>
      </w:pPr>
      <w:r w:rsidRPr="003E25FC">
        <w:t xml:space="preserve">where a complaint is </w:t>
      </w:r>
      <w:proofErr w:type="gramStart"/>
      <w:r w:rsidRPr="003E25FC">
        <w:t>unintelligible</w:t>
      </w:r>
      <w:proofErr w:type="gramEnd"/>
      <w:r w:rsidR="00BE0B6D" w:rsidRPr="003E25FC">
        <w:t xml:space="preserve"> and the complainant cannot be contacted to better </w:t>
      </w:r>
      <w:r w:rsidR="00FE6011" w:rsidRPr="003E25FC">
        <w:t>understand</w:t>
      </w:r>
      <w:r w:rsidR="00BE0B6D" w:rsidRPr="003E25FC">
        <w:t xml:space="preserve"> the information provided</w:t>
      </w:r>
    </w:p>
    <w:bookmarkEnd w:id="15"/>
    <w:p w14:paraId="1D1C7B67" w14:textId="7335EED0" w:rsidR="001823D9" w:rsidRPr="003E25FC" w:rsidRDefault="001823D9" w:rsidP="005D23D7">
      <w:pPr>
        <w:pStyle w:val="BreakouttextOrange"/>
        <w:numPr>
          <w:ilvl w:val="0"/>
          <w:numId w:val="55"/>
        </w:numPr>
      </w:pPr>
      <w:r w:rsidRPr="003E25FC">
        <w:t xml:space="preserve">where a complaint has been made anonymously, meaning </w:t>
      </w:r>
      <w:r w:rsidR="003E25FC">
        <w:t>we</w:t>
      </w:r>
      <w:r w:rsidRPr="003E25FC">
        <w:t xml:space="preserve"> cannot reply. Note that </w:t>
      </w:r>
      <w:r w:rsidR="003E25FC">
        <w:t>we</w:t>
      </w:r>
      <w:r w:rsidR="003E25FC" w:rsidRPr="003E25FC">
        <w:t xml:space="preserve"> </w:t>
      </w:r>
      <w:r w:rsidR="00E940CA" w:rsidRPr="003E25FC">
        <w:t xml:space="preserve">will </w:t>
      </w:r>
      <w:r w:rsidR="00E54CF8" w:rsidRPr="003E25FC">
        <w:t xml:space="preserve">still </w:t>
      </w:r>
      <w:r w:rsidR="00E940CA" w:rsidRPr="003E25FC">
        <w:t>act on the details of anonymous</w:t>
      </w:r>
      <w:r w:rsidRPr="003E25FC">
        <w:t xml:space="preserve"> complaint</w:t>
      </w:r>
      <w:r w:rsidR="00E940CA" w:rsidRPr="003E25FC">
        <w:t>s,</w:t>
      </w:r>
      <w:r w:rsidRPr="003E25FC">
        <w:t xml:space="preserve"> whe</w:t>
      </w:r>
      <w:r w:rsidR="00E54CF8" w:rsidRPr="003E25FC">
        <w:t>re</w:t>
      </w:r>
      <w:r w:rsidRPr="003E25FC">
        <w:t xml:space="preserve"> it</w:t>
      </w:r>
      <w:r w:rsidR="00E54CF8" w:rsidRPr="003E25FC">
        <w:t xml:space="preserve"> is</w:t>
      </w:r>
      <w:r w:rsidRPr="003E25FC">
        <w:t xml:space="preserve"> appropriate to do so.</w:t>
      </w:r>
    </w:p>
    <w:p w14:paraId="79EB23E2" w14:textId="77777777" w:rsidR="0039534C" w:rsidRDefault="0039534C" w:rsidP="0039534C">
      <w:pPr>
        <w:pStyle w:val="Heading1"/>
      </w:pPr>
      <w:r>
        <w:t xml:space="preserve">Statement of policy </w:t>
      </w:r>
    </w:p>
    <w:p w14:paraId="4CCC8F4F" w14:textId="77777777" w:rsidR="0039534C" w:rsidRDefault="0039534C" w:rsidP="0039534C">
      <w:pPr>
        <w:pStyle w:val="BodyText"/>
      </w:pPr>
      <w:r>
        <w:t>We are an independent regulator that ensures the integrity of the Victorian gambling industries and is committed to minimising harm, among other core functions.</w:t>
      </w:r>
    </w:p>
    <w:p w14:paraId="5EA2AD6D" w14:textId="77777777" w:rsidR="0039534C" w:rsidRDefault="0039534C" w:rsidP="0039534C">
      <w:pPr>
        <w:pStyle w:val="BodyText"/>
      </w:pPr>
      <w:r>
        <w:t>We respond to complaints in line with our service standards (outlined below), and within a reasonable timeframe where it receives a complaint about:</w:t>
      </w:r>
    </w:p>
    <w:p w14:paraId="3E4BE7CD" w14:textId="77777777" w:rsidR="0039534C" w:rsidRDefault="0039534C" w:rsidP="00C778EB">
      <w:pPr>
        <w:pStyle w:val="BodyText"/>
        <w:numPr>
          <w:ilvl w:val="0"/>
          <w:numId w:val="37"/>
        </w:numPr>
        <w:spacing w:before="120"/>
        <w:jc w:val="both"/>
      </w:pPr>
      <w:r>
        <w:t>the industries and entities we regulate (e.g., gaming venues, the casino, or other regulated entities)</w:t>
      </w:r>
    </w:p>
    <w:p w14:paraId="443160BB" w14:textId="771784C4" w:rsidR="0039534C" w:rsidRPr="007A41D1" w:rsidRDefault="0039534C" w:rsidP="005D23D7">
      <w:pPr>
        <w:pStyle w:val="BodyText"/>
        <w:numPr>
          <w:ilvl w:val="0"/>
          <w:numId w:val="37"/>
        </w:numPr>
        <w:spacing w:before="120"/>
        <w:jc w:val="both"/>
      </w:pPr>
      <w:r>
        <w:t>the services provided by the VGCCC or the conduct of its employees.</w:t>
      </w:r>
    </w:p>
    <w:p w14:paraId="769D498E" w14:textId="77777777" w:rsidR="003E25FC" w:rsidRDefault="003E25FC">
      <w:pPr>
        <w:spacing w:after="0"/>
        <w:rPr>
          <w:rFonts w:eastAsiaTheme="majorEastAsia" w:cs="Times New Roman (Headings CS)"/>
          <w:b/>
          <w:color w:val="091F40"/>
          <w:sz w:val="48"/>
          <w:szCs w:val="32"/>
        </w:rPr>
      </w:pPr>
      <w:bookmarkStart w:id="19" w:name="_Toc8219492"/>
      <w:bookmarkStart w:id="20" w:name="_Toc130557565"/>
      <w:r>
        <w:br w:type="page"/>
      </w:r>
    </w:p>
    <w:p w14:paraId="68B6EB11" w14:textId="21E5593D" w:rsidR="001823D9" w:rsidRDefault="001823D9" w:rsidP="005D23D7">
      <w:pPr>
        <w:pStyle w:val="Heading1"/>
      </w:pPr>
      <w:r>
        <w:lastRenderedPageBreak/>
        <w:t>Framework</w:t>
      </w:r>
      <w:bookmarkEnd w:id="19"/>
      <w:bookmarkEnd w:id="20"/>
    </w:p>
    <w:p w14:paraId="3B3E5F2B" w14:textId="283625D5" w:rsidR="005F012A" w:rsidRDefault="001823D9" w:rsidP="001823D9">
      <w:pPr>
        <w:pStyle w:val="BodyText"/>
      </w:pPr>
      <w:r>
        <w:t xml:space="preserve">As a public sector agency, </w:t>
      </w:r>
      <w:r w:rsidR="003E25FC">
        <w:t>we have</w:t>
      </w:r>
      <w:r>
        <w:t xml:space="preserve"> a responsibility to members of the public to provide high</w:t>
      </w:r>
      <w:r w:rsidR="003E25FC">
        <w:t>-</w:t>
      </w:r>
      <w:r>
        <w:t>quality, timely services, and fair</w:t>
      </w:r>
      <w:r w:rsidR="00311360">
        <w:t>,</w:t>
      </w:r>
      <w:r>
        <w:t xml:space="preserve"> transparent decisions</w:t>
      </w:r>
      <w:r w:rsidR="00D342E9">
        <w:t xml:space="preserve">. </w:t>
      </w:r>
    </w:p>
    <w:p w14:paraId="4C64E469" w14:textId="40F5D2DE" w:rsidR="006D4373" w:rsidRDefault="00D342E9" w:rsidP="001823D9">
      <w:pPr>
        <w:pStyle w:val="BodyText"/>
      </w:pPr>
      <w:r>
        <w:t xml:space="preserve">This </w:t>
      </w:r>
      <w:r w:rsidR="006D4373">
        <w:t xml:space="preserve">policy </w:t>
      </w:r>
      <w:r>
        <w:t>align</w:t>
      </w:r>
      <w:r w:rsidR="005F012A">
        <w:t>s</w:t>
      </w:r>
      <w:r>
        <w:t xml:space="preserve"> with</w:t>
      </w:r>
      <w:r w:rsidR="006D4373">
        <w:t>:</w:t>
      </w:r>
    </w:p>
    <w:p w14:paraId="559B65F0" w14:textId="7F7FC825" w:rsidR="006D4373" w:rsidRPr="00F37F07" w:rsidRDefault="00000000" w:rsidP="005D23D7">
      <w:pPr>
        <w:pStyle w:val="Bullet1"/>
      </w:pPr>
      <w:hyperlink r:id="rId8" w:history="1">
        <w:r w:rsidR="001823D9" w:rsidRPr="007F24DD">
          <w:rPr>
            <w:rStyle w:val="Hyperlink"/>
            <w:i/>
            <w:iCs/>
          </w:rPr>
          <w:t>Charter of Human Rights and Responsibilities Act 2006</w:t>
        </w:r>
      </w:hyperlink>
    </w:p>
    <w:p w14:paraId="45A28134" w14:textId="77777777" w:rsidR="00F26528" w:rsidRPr="005D23D7" w:rsidRDefault="00F26528" w:rsidP="005D23D7">
      <w:pPr>
        <w:pStyle w:val="Bullet1"/>
      </w:pPr>
      <w:r w:rsidRPr="005D23D7">
        <w:t>Guidelines for Complaint Management in Organisations (Australian Standard ISO 10002:2018)</w:t>
      </w:r>
      <w:r w:rsidRPr="005D23D7">
        <w:rPr>
          <w:rStyle w:val="FootnoteReference"/>
          <w:sz w:val="20"/>
        </w:rPr>
        <w:footnoteReference w:id="1"/>
      </w:r>
    </w:p>
    <w:bookmarkStart w:id="21" w:name="_Hlk132815419"/>
    <w:p w14:paraId="064379A4" w14:textId="2201E885" w:rsidR="006D4373" w:rsidRPr="005D23D7" w:rsidRDefault="007F24DD" w:rsidP="005D23D7">
      <w:pPr>
        <w:pStyle w:val="Bullet1"/>
      </w:pPr>
      <w:r>
        <w:fldChar w:fldCharType="begin"/>
      </w:r>
      <w:r>
        <w:instrText xml:space="preserve"> HYPERLINK "https://www.ombudsman.vic.gov.au/learn-from-us/practice-guides/a-good-practice-guide-to-handling-complaints/" </w:instrText>
      </w:r>
      <w:r>
        <w:fldChar w:fldCharType="separate"/>
      </w:r>
      <w:r w:rsidR="006D4373" w:rsidRPr="005D23D7">
        <w:rPr>
          <w:rStyle w:val="Hyperlink"/>
        </w:rPr>
        <w:t>Complaints: Good Practice Guide for Public Sector Agencies</w:t>
      </w:r>
      <w:r>
        <w:fldChar w:fldCharType="end"/>
      </w:r>
      <w:r w:rsidR="006D4373" w:rsidRPr="005D23D7">
        <w:t>, Victorian Ombudsman</w:t>
      </w:r>
      <w:r w:rsidR="00311360" w:rsidRPr="00311360">
        <w:t xml:space="preserve"> </w:t>
      </w:r>
      <w:r w:rsidR="00311360">
        <w:t>(</w:t>
      </w:r>
      <w:r w:rsidR="00311360" w:rsidRPr="002B5B52">
        <w:t>September 2016</w:t>
      </w:r>
      <w:r w:rsidR="00311360">
        <w:t>)</w:t>
      </w:r>
    </w:p>
    <w:p w14:paraId="659E4292" w14:textId="3E420943" w:rsidR="006D4373" w:rsidRPr="00F37F07" w:rsidRDefault="00000000" w:rsidP="005D23D7">
      <w:pPr>
        <w:pStyle w:val="Bullet1"/>
      </w:pPr>
      <w:hyperlink r:id="rId9" w:history="1">
        <w:r w:rsidR="001823D9" w:rsidRPr="007F24DD">
          <w:rPr>
            <w:rStyle w:val="Hyperlink"/>
            <w:i/>
            <w:iCs/>
          </w:rPr>
          <w:t>Privacy and Data Protection Act 2014</w:t>
        </w:r>
      </w:hyperlink>
    </w:p>
    <w:bookmarkEnd w:id="21"/>
    <w:p w14:paraId="036CCB83" w14:textId="066A2C1B" w:rsidR="006D4373" w:rsidRPr="005D23D7" w:rsidRDefault="001823D9" w:rsidP="005D23D7">
      <w:pPr>
        <w:pStyle w:val="Bullet1"/>
      </w:pPr>
      <w:r w:rsidRPr="005D23D7">
        <w:t xml:space="preserve">VGCCC Service </w:t>
      </w:r>
      <w:r w:rsidR="00C440A0">
        <w:t>c</w:t>
      </w:r>
      <w:r w:rsidRPr="005D23D7">
        <w:t>harter</w:t>
      </w:r>
      <w:r w:rsidR="003E25FC" w:rsidRPr="005D23D7">
        <w:t>.</w:t>
      </w:r>
    </w:p>
    <w:p w14:paraId="7FC8065A" w14:textId="77777777" w:rsidR="001823D9" w:rsidRPr="003B12B5" w:rsidRDefault="001823D9" w:rsidP="003E25FC">
      <w:pPr>
        <w:pStyle w:val="Heading2"/>
      </w:pPr>
      <w:bookmarkStart w:id="22" w:name="_Toc8219493"/>
      <w:bookmarkStart w:id="23" w:name="_Toc130557566"/>
      <w:r>
        <w:t>Guiding principles</w:t>
      </w:r>
      <w:bookmarkEnd w:id="22"/>
      <w:bookmarkEnd w:id="23"/>
    </w:p>
    <w:p w14:paraId="37A89984" w14:textId="322AB657" w:rsidR="001823D9" w:rsidRDefault="001823D9" w:rsidP="001823D9">
      <w:pPr>
        <w:pStyle w:val="BodyText"/>
      </w:pPr>
      <w:r>
        <w:t>This policy align</w:t>
      </w:r>
      <w:r w:rsidR="00D342E9">
        <w:t>s</w:t>
      </w:r>
      <w:r>
        <w:t xml:space="preserve"> with the </w:t>
      </w:r>
      <w:r w:rsidR="00D342E9">
        <w:t xml:space="preserve">following </w:t>
      </w:r>
      <w:r w:rsidR="003E25FC">
        <w:t>7</w:t>
      </w:r>
      <w:r>
        <w:t xml:space="preserve"> guiding principles set out in the </w:t>
      </w:r>
      <w:r w:rsidR="00D342E9" w:rsidRPr="005D23D7">
        <w:t>Complaints</w:t>
      </w:r>
      <w:r w:rsidR="005F012A">
        <w:t>:</w:t>
      </w:r>
      <w:r w:rsidR="00D342E9" w:rsidRPr="005D23D7">
        <w:t xml:space="preserve"> </w:t>
      </w:r>
      <w:r w:rsidRPr="005D23D7">
        <w:t>Good Practice Guide</w:t>
      </w:r>
      <w:r w:rsidR="005F012A">
        <w:t xml:space="preserve"> for Public Sector Agencies</w:t>
      </w:r>
      <w:r w:rsidR="003E25FC" w:rsidRPr="005D23D7">
        <w:t>.</w:t>
      </w:r>
      <w:r>
        <w:t xml:space="preserve"> </w:t>
      </w:r>
    </w:p>
    <w:tbl>
      <w:tblPr>
        <w:tblStyle w:val="TableGrid"/>
        <w:tblW w:w="0" w:type="auto"/>
        <w:tblLook w:val="04A0" w:firstRow="1" w:lastRow="0" w:firstColumn="1" w:lastColumn="0" w:noHBand="0" w:noVBand="1"/>
      </w:tblPr>
      <w:tblGrid>
        <w:gridCol w:w="2694"/>
        <w:gridCol w:w="7504"/>
      </w:tblGrid>
      <w:tr w:rsidR="003E25FC" w:rsidRPr="003E25FC" w14:paraId="7A52E187" w14:textId="77777777" w:rsidTr="005D2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3436D2C" w14:textId="62A43BA2" w:rsidR="003E25FC" w:rsidRPr="005D23D7" w:rsidRDefault="003E25FC" w:rsidP="001823D9">
            <w:pPr>
              <w:pStyle w:val="BodyText"/>
              <w:rPr>
                <w:b/>
                <w:bCs/>
                <w:color w:val="FFFFFF" w:themeColor="background1"/>
              </w:rPr>
            </w:pPr>
            <w:bookmarkStart w:id="24" w:name="_Hlk132815088"/>
            <w:r w:rsidRPr="005D23D7">
              <w:rPr>
                <w:b/>
                <w:bCs/>
                <w:color w:val="FFFFFF" w:themeColor="background1"/>
              </w:rPr>
              <w:t>Principle</w:t>
            </w:r>
          </w:p>
        </w:tc>
        <w:tc>
          <w:tcPr>
            <w:tcW w:w="7504" w:type="dxa"/>
          </w:tcPr>
          <w:p w14:paraId="4CBFEF79" w14:textId="3934B0DD" w:rsidR="003E25FC" w:rsidRPr="005D23D7" w:rsidRDefault="003E25FC" w:rsidP="001823D9">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5D23D7">
              <w:rPr>
                <w:b/>
                <w:bCs/>
                <w:color w:val="FFFFFF" w:themeColor="background1"/>
              </w:rPr>
              <w:t>Explanation</w:t>
            </w:r>
          </w:p>
        </w:tc>
      </w:tr>
      <w:tr w:rsidR="003E25FC" w:rsidRPr="003E25FC" w14:paraId="6478D494" w14:textId="77777777" w:rsidTr="005D2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8A2F074" w14:textId="7394C99E" w:rsidR="003E25FC" w:rsidRPr="003E25FC" w:rsidRDefault="003E25FC" w:rsidP="003E25FC">
            <w:pPr>
              <w:pStyle w:val="BodyText"/>
            </w:pPr>
            <w:r w:rsidRPr="003E25FC">
              <w:t>Commitment</w:t>
            </w:r>
          </w:p>
        </w:tc>
        <w:tc>
          <w:tcPr>
            <w:tcW w:w="7504" w:type="dxa"/>
          </w:tcPr>
          <w:p w14:paraId="7DEF6814" w14:textId="2E079741" w:rsidR="003E25FC" w:rsidRPr="003E25FC" w:rsidRDefault="003E25FC" w:rsidP="003E25FC">
            <w:pPr>
              <w:pStyle w:val="BodyText"/>
              <w:cnfStyle w:val="000000100000" w:firstRow="0" w:lastRow="0" w:firstColumn="0" w:lastColumn="0" w:oddVBand="0" w:evenVBand="0" w:oddHBand="1" w:evenHBand="0" w:firstRowFirstColumn="0" w:firstRowLastColumn="0" w:lastRowFirstColumn="0" w:lastRowLastColumn="0"/>
            </w:pPr>
            <w:r w:rsidRPr="003E25FC">
              <w:t>We are committed to resolving complaints and have a culture that recognises an individual’s right to complain. We value complaints and recognise them as being part of our business of serving our communities and improving service delivery.</w:t>
            </w:r>
          </w:p>
        </w:tc>
      </w:tr>
      <w:tr w:rsidR="003E25FC" w:rsidRPr="003E25FC" w14:paraId="4DFE8835" w14:textId="77777777" w:rsidTr="005D23D7">
        <w:tc>
          <w:tcPr>
            <w:cnfStyle w:val="001000000000" w:firstRow="0" w:lastRow="0" w:firstColumn="1" w:lastColumn="0" w:oddVBand="0" w:evenVBand="0" w:oddHBand="0" w:evenHBand="0" w:firstRowFirstColumn="0" w:firstRowLastColumn="0" w:lastRowFirstColumn="0" w:lastRowLastColumn="0"/>
            <w:tcW w:w="2694" w:type="dxa"/>
          </w:tcPr>
          <w:p w14:paraId="0A8021C9" w14:textId="417EA296" w:rsidR="003E25FC" w:rsidRPr="003E25FC" w:rsidRDefault="003E25FC" w:rsidP="003E25FC">
            <w:pPr>
              <w:pStyle w:val="BodyText"/>
            </w:pPr>
            <w:r w:rsidRPr="003E25FC">
              <w:t>Accessibility</w:t>
            </w:r>
          </w:p>
        </w:tc>
        <w:tc>
          <w:tcPr>
            <w:tcW w:w="7504" w:type="dxa"/>
          </w:tcPr>
          <w:p w14:paraId="709CE4B3" w14:textId="32303141" w:rsidR="003E25FC" w:rsidRPr="003E25FC" w:rsidRDefault="003E25FC" w:rsidP="003E25FC">
            <w:pPr>
              <w:pStyle w:val="BodyText"/>
              <w:cnfStyle w:val="000000000000" w:firstRow="0" w:lastRow="0" w:firstColumn="0" w:lastColumn="0" w:oddVBand="0" w:evenVBand="0" w:oddHBand="0" w:evenHBand="0" w:firstRowFirstColumn="0" w:firstRowLastColumn="0" w:lastRowFirstColumn="0" w:lastRowLastColumn="0"/>
            </w:pPr>
            <w:r w:rsidRPr="003E25FC">
              <w:t>People with a range of needs can easily complain and staff actively assist them to navigate the complaints process.</w:t>
            </w:r>
          </w:p>
        </w:tc>
      </w:tr>
      <w:tr w:rsidR="003E25FC" w:rsidRPr="003E25FC" w14:paraId="014A4DB4" w14:textId="77777777" w:rsidTr="005D2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8BC49B9" w14:textId="10FA1487" w:rsidR="003E25FC" w:rsidRPr="003E25FC" w:rsidRDefault="003E25FC" w:rsidP="003E25FC">
            <w:pPr>
              <w:pStyle w:val="BodyText"/>
            </w:pPr>
            <w:r w:rsidRPr="003E25FC">
              <w:t>Transparency</w:t>
            </w:r>
          </w:p>
        </w:tc>
        <w:tc>
          <w:tcPr>
            <w:tcW w:w="7504" w:type="dxa"/>
          </w:tcPr>
          <w:p w14:paraId="2A650A56" w14:textId="64F238F6" w:rsidR="003E25FC" w:rsidRPr="003E25FC" w:rsidRDefault="003E25FC" w:rsidP="003E25FC">
            <w:pPr>
              <w:pStyle w:val="BodyText"/>
              <w:cnfStyle w:val="000000100000" w:firstRow="0" w:lastRow="0" w:firstColumn="0" w:lastColumn="0" w:oddVBand="0" w:evenVBand="0" w:oddHBand="1" w:evenHBand="0" w:firstRowFirstColumn="0" w:firstRowLastColumn="0" w:lastRowFirstColumn="0" w:lastRowLastColumn="0"/>
            </w:pPr>
            <w:r w:rsidRPr="003E25FC">
              <w:t>We make it clear how to complain, where to complain and how the complaint will be handled. The steps taken to respond to a complaint are recorded and will stand up to scrutiny.</w:t>
            </w:r>
          </w:p>
        </w:tc>
      </w:tr>
      <w:tr w:rsidR="003E25FC" w:rsidRPr="003E25FC" w14:paraId="540FDB78" w14:textId="77777777" w:rsidTr="005D23D7">
        <w:tc>
          <w:tcPr>
            <w:cnfStyle w:val="001000000000" w:firstRow="0" w:lastRow="0" w:firstColumn="1" w:lastColumn="0" w:oddVBand="0" w:evenVBand="0" w:oddHBand="0" w:evenHBand="0" w:firstRowFirstColumn="0" w:firstRowLastColumn="0" w:lastRowFirstColumn="0" w:lastRowLastColumn="0"/>
            <w:tcW w:w="2694" w:type="dxa"/>
          </w:tcPr>
          <w:p w14:paraId="1A93984F" w14:textId="475EB11B" w:rsidR="003E25FC" w:rsidRPr="003E25FC" w:rsidRDefault="003E25FC" w:rsidP="003E25FC">
            <w:pPr>
              <w:pStyle w:val="BodyText"/>
            </w:pPr>
            <w:r w:rsidRPr="003E25FC">
              <w:t>Objectivity and fairness</w:t>
            </w:r>
          </w:p>
        </w:tc>
        <w:tc>
          <w:tcPr>
            <w:tcW w:w="7504" w:type="dxa"/>
          </w:tcPr>
          <w:p w14:paraId="2B46BEBB" w14:textId="16BD2A69" w:rsidR="003E25FC" w:rsidRPr="003E25FC" w:rsidRDefault="003E25FC" w:rsidP="003E25FC">
            <w:pPr>
              <w:pStyle w:val="BodyText"/>
              <w:cnfStyle w:val="000000000000" w:firstRow="0" w:lastRow="0" w:firstColumn="0" w:lastColumn="0" w:oddVBand="0" w:evenVBand="0" w:oddHBand="0" w:evenHBand="0" w:firstRowFirstColumn="0" w:firstRowLastColumn="0" w:lastRowFirstColumn="0" w:lastRowLastColumn="0"/>
            </w:pPr>
            <w:r w:rsidRPr="003E25FC">
              <w:t>Complaints are dealt with courteously, impartially, within established timeframes and are assessed on merit.</w:t>
            </w:r>
          </w:p>
        </w:tc>
      </w:tr>
      <w:tr w:rsidR="003E25FC" w:rsidRPr="003E25FC" w14:paraId="0AB5C487" w14:textId="77777777" w:rsidTr="005D2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F637061" w14:textId="607DF656" w:rsidR="003E25FC" w:rsidRPr="003E25FC" w:rsidRDefault="003E25FC" w:rsidP="003E25FC">
            <w:pPr>
              <w:pStyle w:val="BodyText"/>
            </w:pPr>
            <w:r w:rsidRPr="003E25FC">
              <w:t>Privacy</w:t>
            </w:r>
          </w:p>
        </w:tc>
        <w:tc>
          <w:tcPr>
            <w:tcW w:w="7504" w:type="dxa"/>
          </w:tcPr>
          <w:p w14:paraId="24DB4368" w14:textId="5B601F20" w:rsidR="003E25FC" w:rsidRPr="003E25FC" w:rsidRDefault="003E25FC" w:rsidP="003E25FC">
            <w:pPr>
              <w:pStyle w:val="BodyText"/>
              <w:cnfStyle w:val="000000100000" w:firstRow="0" w:lastRow="0" w:firstColumn="0" w:lastColumn="0" w:oddVBand="0" w:evenVBand="0" w:oddHBand="1" w:evenHBand="0" w:firstRowFirstColumn="0" w:firstRowLastColumn="0" w:lastRowFirstColumn="0" w:lastRowLastColumn="0"/>
            </w:pPr>
            <w:r w:rsidRPr="003E25FC">
              <w:t>Complaint information is handled according to privacy laws and other relevant legislation. We provide clear information about how we handle personal information. Complaint data is de-identified if reported on more widely.</w:t>
            </w:r>
          </w:p>
        </w:tc>
      </w:tr>
      <w:tr w:rsidR="003E25FC" w:rsidRPr="003E25FC" w14:paraId="5B9A8F1A" w14:textId="77777777" w:rsidTr="005D23D7">
        <w:tc>
          <w:tcPr>
            <w:cnfStyle w:val="001000000000" w:firstRow="0" w:lastRow="0" w:firstColumn="1" w:lastColumn="0" w:oddVBand="0" w:evenVBand="0" w:oddHBand="0" w:evenHBand="0" w:firstRowFirstColumn="0" w:firstRowLastColumn="0" w:lastRowFirstColumn="0" w:lastRowLastColumn="0"/>
            <w:tcW w:w="2694" w:type="dxa"/>
          </w:tcPr>
          <w:p w14:paraId="7A41170D" w14:textId="4B168799" w:rsidR="003E25FC" w:rsidRPr="003E25FC" w:rsidRDefault="003E25FC" w:rsidP="003E25FC">
            <w:pPr>
              <w:pStyle w:val="BodyText"/>
            </w:pPr>
            <w:r w:rsidRPr="003E25FC">
              <w:t>Accountability</w:t>
            </w:r>
          </w:p>
        </w:tc>
        <w:tc>
          <w:tcPr>
            <w:tcW w:w="7504" w:type="dxa"/>
          </w:tcPr>
          <w:p w14:paraId="2E1E4DC7" w14:textId="3A5CC7A2" w:rsidR="003E25FC" w:rsidRPr="003E25FC" w:rsidRDefault="003E25FC" w:rsidP="003E25FC">
            <w:pPr>
              <w:pStyle w:val="BodyText"/>
              <w:cnfStyle w:val="000000000000" w:firstRow="0" w:lastRow="0" w:firstColumn="0" w:lastColumn="0" w:oddVBand="0" w:evenVBand="0" w:oddHBand="0" w:evenHBand="0" w:firstRowFirstColumn="0" w:firstRowLastColumn="0" w:lastRowFirstColumn="0" w:lastRowLastColumn="0"/>
            </w:pPr>
            <w:r w:rsidRPr="003E25FC">
              <w:t>We are accountable internally and externally for our decision making and complaint handling performance. We provide explanations and reasons for decisions and ensure that our decisions are subject to appropriate review processes.</w:t>
            </w:r>
          </w:p>
        </w:tc>
      </w:tr>
      <w:tr w:rsidR="003E25FC" w:rsidRPr="003E25FC" w14:paraId="5A96E9A6" w14:textId="77777777" w:rsidTr="005D2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370C10B" w14:textId="30FD1E0A" w:rsidR="003E25FC" w:rsidRPr="003E25FC" w:rsidRDefault="003E25FC" w:rsidP="003E25FC">
            <w:pPr>
              <w:pStyle w:val="BodyText"/>
            </w:pPr>
            <w:r w:rsidRPr="003E25FC">
              <w:t>Continuous improvement</w:t>
            </w:r>
          </w:p>
        </w:tc>
        <w:tc>
          <w:tcPr>
            <w:tcW w:w="7504" w:type="dxa"/>
          </w:tcPr>
          <w:p w14:paraId="27AAB2B7" w14:textId="79763068" w:rsidR="003E25FC" w:rsidRPr="003E25FC" w:rsidRDefault="003E25FC" w:rsidP="003E25FC">
            <w:pPr>
              <w:pStyle w:val="BodyText"/>
              <w:cnfStyle w:val="000000100000" w:firstRow="0" w:lastRow="0" w:firstColumn="0" w:lastColumn="0" w:oddVBand="0" w:evenVBand="0" w:oddHBand="1" w:evenHBand="0" w:firstRowFirstColumn="0" w:firstRowLastColumn="0" w:lastRowFirstColumn="0" w:lastRowLastColumn="0"/>
            </w:pPr>
            <w:r w:rsidRPr="003E25FC">
              <w:t xml:space="preserve">Acting on, learning </w:t>
            </w:r>
            <w:proofErr w:type="gramStart"/>
            <w:r w:rsidRPr="003E25FC">
              <w:t>from</w:t>
            </w:r>
            <w:proofErr w:type="gramEnd"/>
            <w:r w:rsidRPr="003E25FC">
              <w:t xml:space="preserve"> and using complaint data helps us identify problems and improve services.</w:t>
            </w:r>
          </w:p>
        </w:tc>
      </w:tr>
      <w:bookmarkEnd w:id="16"/>
      <w:bookmarkEnd w:id="24"/>
    </w:tbl>
    <w:p w14:paraId="0A2E49AE" w14:textId="77777777" w:rsidR="003E25FC" w:rsidRDefault="003E25FC">
      <w:pPr>
        <w:spacing w:after="0"/>
        <w:rPr>
          <w:rFonts w:eastAsiaTheme="majorEastAsia" w:cs="Times New Roman (Headings CS)"/>
          <w:b/>
          <w:color w:val="0090B9"/>
          <w:sz w:val="26"/>
          <w:szCs w:val="26"/>
        </w:rPr>
      </w:pPr>
      <w:r>
        <w:br w:type="page"/>
      </w:r>
    </w:p>
    <w:p w14:paraId="0D246A69" w14:textId="28F3BBF5" w:rsidR="003B6CA4" w:rsidRPr="005C4E80" w:rsidRDefault="003B6CA4" w:rsidP="005D23D7">
      <w:pPr>
        <w:pStyle w:val="Heading2"/>
        <w:ind w:left="0" w:firstLine="0"/>
      </w:pPr>
      <w:bookmarkStart w:id="25" w:name="_Toc130557567"/>
      <w:bookmarkStart w:id="26" w:name="_Toc8219494"/>
      <w:r w:rsidRPr="005C4E80">
        <w:lastRenderedPageBreak/>
        <w:t xml:space="preserve">Complaints </w:t>
      </w:r>
      <w:r w:rsidR="003E25FC">
        <w:t>about</w:t>
      </w:r>
      <w:r w:rsidR="003F7A8B">
        <w:t xml:space="preserve"> </w:t>
      </w:r>
      <w:r w:rsidR="007D218A">
        <w:t xml:space="preserve">regulated entities </w:t>
      </w:r>
      <w:r w:rsidR="00D342E9">
        <w:t xml:space="preserve">or </w:t>
      </w:r>
      <w:r w:rsidR="007D218A">
        <w:t>the gambling industry</w:t>
      </w:r>
      <w:bookmarkEnd w:id="25"/>
    </w:p>
    <w:p w14:paraId="39400608" w14:textId="71F837E2" w:rsidR="007D218A" w:rsidRDefault="00087482" w:rsidP="005C4E80">
      <w:pPr>
        <w:shd w:val="clear" w:color="auto" w:fill="FFFFFF" w:themeFill="background1"/>
        <w:rPr>
          <w:rStyle w:val="BulletChar"/>
          <w:rFonts w:eastAsiaTheme="minorHAnsi"/>
          <w:sz w:val="20"/>
        </w:rPr>
      </w:pPr>
      <w:bookmarkStart w:id="27" w:name="_Hlk132815834"/>
      <w:r>
        <w:rPr>
          <w:rStyle w:val="BulletChar"/>
          <w:rFonts w:eastAsiaTheme="minorHAnsi"/>
          <w:sz w:val="20"/>
        </w:rPr>
        <w:t xml:space="preserve">Our </w:t>
      </w:r>
      <w:r w:rsidR="00D342E9">
        <w:rPr>
          <w:rStyle w:val="BulletChar"/>
          <w:rFonts w:eastAsiaTheme="minorHAnsi"/>
          <w:sz w:val="20"/>
        </w:rPr>
        <w:t>C</w:t>
      </w:r>
      <w:r w:rsidR="003B6CA4" w:rsidRPr="005C4E80">
        <w:rPr>
          <w:rStyle w:val="BulletChar"/>
          <w:rFonts w:eastAsiaTheme="minorHAnsi"/>
          <w:sz w:val="20"/>
        </w:rPr>
        <w:t xml:space="preserve">omplaints </w:t>
      </w:r>
      <w:r w:rsidR="00D342E9">
        <w:rPr>
          <w:rStyle w:val="BulletChar"/>
          <w:rFonts w:eastAsiaTheme="minorHAnsi"/>
          <w:sz w:val="20"/>
        </w:rPr>
        <w:t>M</w:t>
      </w:r>
      <w:r w:rsidR="003B6CA4" w:rsidRPr="005C4E80">
        <w:rPr>
          <w:rStyle w:val="BulletChar"/>
          <w:rFonts w:eastAsiaTheme="minorHAnsi"/>
          <w:sz w:val="20"/>
        </w:rPr>
        <w:t xml:space="preserve">anagement </w:t>
      </w:r>
      <w:r w:rsidR="00D342E9">
        <w:rPr>
          <w:rStyle w:val="BulletChar"/>
          <w:rFonts w:eastAsiaTheme="minorHAnsi"/>
          <w:sz w:val="20"/>
        </w:rPr>
        <w:t>F</w:t>
      </w:r>
      <w:r w:rsidR="00757798" w:rsidRPr="005C4E80">
        <w:rPr>
          <w:rStyle w:val="BulletChar"/>
          <w:rFonts w:eastAsiaTheme="minorHAnsi"/>
          <w:sz w:val="20"/>
        </w:rPr>
        <w:t xml:space="preserve">ramework </w:t>
      </w:r>
      <w:r w:rsidR="00D342E9">
        <w:rPr>
          <w:rStyle w:val="BulletChar"/>
          <w:rFonts w:eastAsiaTheme="minorHAnsi"/>
          <w:sz w:val="20"/>
        </w:rPr>
        <w:t>set</w:t>
      </w:r>
      <w:r>
        <w:rPr>
          <w:rStyle w:val="BulletChar"/>
          <w:rFonts w:eastAsiaTheme="minorHAnsi"/>
          <w:sz w:val="20"/>
        </w:rPr>
        <w:t>s</w:t>
      </w:r>
      <w:r w:rsidR="00D342E9">
        <w:rPr>
          <w:rStyle w:val="BulletChar"/>
          <w:rFonts w:eastAsiaTheme="minorHAnsi"/>
          <w:sz w:val="20"/>
        </w:rPr>
        <w:t xml:space="preserve"> out the procedures </w:t>
      </w:r>
      <w:r w:rsidR="002321E4">
        <w:rPr>
          <w:rStyle w:val="BulletChar"/>
          <w:rFonts w:eastAsiaTheme="minorHAnsi"/>
          <w:sz w:val="20"/>
        </w:rPr>
        <w:t xml:space="preserve">for </w:t>
      </w:r>
      <w:r w:rsidR="003B6CA4" w:rsidRPr="005C4E80">
        <w:rPr>
          <w:rStyle w:val="BulletChar"/>
          <w:rFonts w:eastAsiaTheme="minorHAnsi"/>
          <w:sz w:val="20"/>
        </w:rPr>
        <w:t>receiv</w:t>
      </w:r>
      <w:r w:rsidR="00D342E9">
        <w:rPr>
          <w:rStyle w:val="BulletChar"/>
          <w:rFonts w:eastAsiaTheme="minorHAnsi"/>
          <w:sz w:val="20"/>
        </w:rPr>
        <w:t>ing</w:t>
      </w:r>
      <w:r w:rsidR="003B6CA4" w:rsidRPr="005C4E80">
        <w:rPr>
          <w:rStyle w:val="BulletChar"/>
          <w:rFonts w:eastAsiaTheme="minorHAnsi"/>
          <w:sz w:val="20"/>
        </w:rPr>
        <w:t>, process</w:t>
      </w:r>
      <w:r w:rsidR="00D342E9">
        <w:rPr>
          <w:rStyle w:val="BulletChar"/>
          <w:rFonts w:eastAsiaTheme="minorHAnsi"/>
          <w:sz w:val="20"/>
        </w:rPr>
        <w:t>ing</w:t>
      </w:r>
      <w:r w:rsidR="003B6CA4" w:rsidRPr="005C4E80">
        <w:rPr>
          <w:rStyle w:val="BulletChar"/>
          <w:rFonts w:eastAsiaTheme="minorHAnsi"/>
          <w:sz w:val="20"/>
        </w:rPr>
        <w:t xml:space="preserve">, </w:t>
      </w:r>
      <w:r w:rsidR="007D218A">
        <w:rPr>
          <w:rStyle w:val="BulletChar"/>
          <w:rFonts w:eastAsiaTheme="minorHAnsi"/>
          <w:sz w:val="20"/>
        </w:rPr>
        <w:t>triag</w:t>
      </w:r>
      <w:r w:rsidR="00D342E9">
        <w:rPr>
          <w:rStyle w:val="BulletChar"/>
          <w:rFonts w:eastAsiaTheme="minorHAnsi"/>
          <w:sz w:val="20"/>
        </w:rPr>
        <w:t>ing</w:t>
      </w:r>
      <w:r w:rsidR="007D218A">
        <w:rPr>
          <w:rStyle w:val="BulletChar"/>
          <w:rFonts w:eastAsiaTheme="minorHAnsi"/>
          <w:sz w:val="20"/>
        </w:rPr>
        <w:t xml:space="preserve">, </w:t>
      </w:r>
      <w:r w:rsidR="003B6CA4" w:rsidRPr="005C4E80">
        <w:rPr>
          <w:rStyle w:val="BulletChar"/>
          <w:rFonts w:eastAsiaTheme="minorHAnsi"/>
          <w:sz w:val="20"/>
        </w:rPr>
        <w:t>manag</w:t>
      </w:r>
      <w:r w:rsidR="00D342E9">
        <w:rPr>
          <w:rStyle w:val="BulletChar"/>
          <w:rFonts w:eastAsiaTheme="minorHAnsi"/>
          <w:sz w:val="20"/>
        </w:rPr>
        <w:t>ing</w:t>
      </w:r>
      <w:r w:rsidR="003B6CA4" w:rsidRPr="005C4E80">
        <w:rPr>
          <w:rStyle w:val="BulletChar"/>
          <w:rFonts w:eastAsiaTheme="minorHAnsi"/>
          <w:sz w:val="20"/>
        </w:rPr>
        <w:t xml:space="preserve">, </w:t>
      </w:r>
      <w:proofErr w:type="gramStart"/>
      <w:r w:rsidR="00757798" w:rsidRPr="005C4E80">
        <w:rPr>
          <w:rStyle w:val="BulletChar"/>
          <w:rFonts w:eastAsiaTheme="minorHAnsi"/>
          <w:sz w:val="20"/>
        </w:rPr>
        <w:t>investigat</w:t>
      </w:r>
      <w:r w:rsidR="00D342E9">
        <w:rPr>
          <w:rStyle w:val="BulletChar"/>
          <w:rFonts w:eastAsiaTheme="minorHAnsi"/>
          <w:sz w:val="20"/>
        </w:rPr>
        <w:t>ing</w:t>
      </w:r>
      <w:proofErr w:type="gramEnd"/>
      <w:r w:rsidR="00D342E9">
        <w:rPr>
          <w:rStyle w:val="BulletChar"/>
          <w:rFonts w:eastAsiaTheme="minorHAnsi"/>
          <w:sz w:val="20"/>
        </w:rPr>
        <w:t xml:space="preserve"> and</w:t>
      </w:r>
      <w:r w:rsidR="00757798" w:rsidRPr="005C4E80">
        <w:rPr>
          <w:rStyle w:val="BulletChar"/>
          <w:rFonts w:eastAsiaTheme="minorHAnsi"/>
          <w:sz w:val="20"/>
        </w:rPr>
        <w:t xml:space="preserve"> </w:t>
      </w:r>
      <w:r w:rsidR="003B6CA4" w:rsidRPr="005C4E80">
        <w:rPr>
          <w:rStyle w:val="BulletChar"/>
          <w:rFonts w:eastAsiaTheme="minorHAnsi"/>
          <w:sz w:val="20"/>
        </w:rPr>
        <w:t>referr</w:t>
      </w:r>
      <w:r w:rsidR="00D342E9">
        <w:rPr>
          <w:rStyle w:val="BulletChar"/>
          <w:rFonts w:eastAsiaTheme="minorHAnsi"/>
          <w:sz w:val="20"/>
        </w:rPr>
        <w:t>ing complaints</w:t>
      </w:r>
      <w:r w:rsidR="002321E4">
        <w:rPr>
          <w:rStyle w:val="BulletChar"/>
          <w:rFonts w:eastAsiaTheme="minorHAnsi"/>
          <w:sz w:val="20"/>
        </w:rPr>
        <w:t>,</w:t>
      </w:r>
      <w:r w:rsidR="003B6CA4" w:rsidRPr="005C4E80">
        <w:rPr>
          <w:rStyle w:val="BulletChar"/>
          <w:rFonts w:eastAsiaTheme="minorHAnsi"/>
          <w:sz w:val="20"/>
        </w:rPr>
        <w:t xml:space="preserve"> from receipt to closure. </w:t>
      </w:r>
    </w:p>
    <w:bookmarkEnd w:id="27"/>
    <w:p w14:paraId="774D8C9C" w14:textId="52794B5D" w:rsidR="003377CD" w:rsidRDefault="003B6CA4" w:rsidP="005D23D7">
      <w:pPr>
        <w:shd w:val="clear" w:color="auto" w:fill="FFFFFF" w:themeFill="background1"/>
        <w:rPr>
          <w:rStyle w:val="BulletChar"/>
          <w:rFonts w:eastAsiaTheme="minorHAnsi"/>
          <w:sz w:val="20"/>
        </w:rPr>
      </w:pPr>
      <w:r w:rsidRPr="005C4E80">
        <w:t xml:space="preserve">All procedures comply with this </w:t>
      </w:r>
      <w:r w:rsidR="003E25FC">
        <w:t>p</w:t>
      </w:r>
      <w:r w:rsidRPr="005C4E80">
        <w:t xml:space="preserve">olicy and </w:t>
      </w:r>
      <w:r w:rsidR="00311360" w:rsidRPr="00D252E9">
        <w:t>Complaints</w:t>
      </w:r>
      <w:r w:rsidR="00311360">
        <w:t>:</w:t>
      </w:r>
      <w:r w:rsidR="00311360" w:rsidRPr="00D252E9">
        <w:t xml:space="preserve"> Good Practice Guide</w:t>
      </w:r>
      <w:r w:rsidR="00311360">
        <w:t xml:space="preserve"> for Public Sector Agencies</w:t>
      </w:r>
      <w:r w:rsidR="00311360" w:rsidRPr="00D252E9">
        <w:t>.</w:t>
      </w:r>
      <w:r w:rsidR="00311360">
        <w:t xml:space="preserve"> </w:t>
      </w:r>
      <w:r w:rsidR="003377CD">
        <w:rPr>
          <w:rStyle w:val="BulletChar"/>
          <w:rFonts w:eastAsiaTheme="minorHAnsi"/>
          <w:sz w:val="20"/>
        </w:rPr>
        <w:t xml:space="preserve">The following documents form part of the Complaints Management </w:t>
      </w:r>
      <w:r w:rsidR="007D61F4">
        <w:rPr>
          <w:rStyle w:val="BulletChar"/>
          <w:rFonts w:eastAsiaTheme="minorHAnsi"/>
          <w:sz w:val="20"/>
        </w:rPr>
        <w:t>Framework</w:t>
      </w:r>
      <w:r w:rsidR="003377CD">
        <w:rPr>
          <w:rStyle w:val="BulletChar"/>
          <w:rFonts w:eastAsiaTheme="minorHAnsi"/>
          <w:sz w:val="20"/>
        </w:rPr>
        <w:t>:</w:t>
      </w:r>
    </w:p>
    <w:p w14:paraId="7DAE25ED" w14:textId="67917271" w:rsidR="006A4DB5" w:rsidRPr="005D23D7" w:rsidRDefault="006A4DB5" w:rsidP="005D23D7">
      <w:pPr>
        <w:pStyle w:val="Bullet1"/>
      </w:pPr>
      <w:r w:rsidRPr="005D23D7">
        <w:t xml:space="preserve">VGCCC Complaint </w:t>
      </w:r>
      <w:r w:rsidR="00C440A0">
        <w:t>i</w:t>
      </w:r>
      <w:r w:rsidRPr="005D23D7">
        <w:t xml:space="preserve">nternal </w:t>
      </w:r>
      <w:r w:rsidR="00C440A0">
        <w:t>r</w:t>
      </w:r>
      <w:r w:rsidRPr="005D23D7">
        <w:t xml:space="preserve">eview </w:t>
      </w:r>
      <w:r w:rsidR="00C440A0">
        <w:t>p</w:t>
      </w:r>
      <w:r w:rsidRPr="005D23D7">
        <w:t xml:space="preserve">olicy  </w:t>
      </w:r>
    </w:p>
    <w:p w14:paraId="1CF1DFA6" w14:textId="25E9CE81" w:rsidR="003377CD" w:rsidRPr="005D23D7" w:rsidRDefault="003377CD" w:rsidP="005D23D7">
      <w:pPr>
        <w:pStyle w:val="Bullet1"/>
      </w:pPr>
      <w:r w:rsidRPr="005D23D7">
        <w:t xml:space="preserve">VGCCC </w:t>
      </w:r>
      <w:r w:rsidR="00C440A0">
        <w:t>e</w:t>
      </w:r>
      <w:r w:rsidRPr="005D23D7">
        <w:t xml:space="preserve">nforcement </w:t>
      </w:r>
      <w:r w:rsidR="00C440A0">
        <w:t>s</w:t>
      </w:r>
      <w:r w:rsidRPr="005D23D7">
        <w:t>trategy</w:t>
      </w:r>
    </w:p>
    <w:p w14:paraId="061DA22C" w14:textId="4D5001DA" w:rsidR="003377CD" w:rsidRPr="005D23D7" w:rsidRDefault="003377CD" w:rsidP="005D23D7">
      <w:pPr>
        <w:pStyle w:val="Bullet1"/>
      </w:pPr>
      <w:r w:rsidRPr="005D23D7">
        <w:t xml:space="preserve">VGCCC Privacy </w:t>
      </w:r>
      <w:r w:rsidR="00C440A0">
        <w:t>p</w:t>
      </w:r>
      <w:r w:rsidRPr="005D23D7">
        <w:t xml:space="preserve">olicy </w:t>
      </w:r>
      <w:r w:rsidR="00C440A0">
        <w:t>s</w:t>
      </w:r>
      <w:r w:rsidRPr="005D23D7">
        <w:t>tatement</w:t>
      </w:r>
    </w:p>
    <w:p w14:paraId="39E334AC" w14:textId="1163DD9E" w:rsidR="003377CD" w:rsidRPr="005D23D7" w:rsidRDefault="003377CD" w:rsidP="005D23D7">
      <w:pPr>
        <w:pStyle w:val="Bullet1"/>
      </w:pPr>
      <w:r w:rsidRPr="005D23D7">
        <w:t xml:space="preserve">VGCCC Prosecution </w:t>
      </w:r>
      <w:r w:rsidR="00C440A0">
        <w:t>p</w:t>
      </w:r>
      <w:r w:rsidRPr="005D23D7">
        <w:t>olicy</w:t>
      </w:r>
    </w:p>
    <w:p w14:paraId="5C687749" w14:textId="229E4365" w:rsidR="003377CD" w:rsidRPr="005D23D7" w:rsidRDefault="003377CD" w:rsidP="005D23D7">
      <w:pPr>
        <w:pStyle w:val="Bullet1"/>
      </w:pPr>
      <w:r w:rsidRPr="005D23D7">
        <w:t xml:space="preserve">VGCCC Service </w:t>
      </w:r>
      <w:r w:rsidR="00C440A0">
        <w:t>c</w:t>
      </w:r>
      <w:r w:rsidRPr="005D23D7">
        <w:t>harter</w:t>
      </w:r>
      <w:r w:rsidR="007F24DD">
        <w:t>.</w:t>
      </w:r>
    </w:p>
    <w:p w14:paraId="2EB50C54" w14:textId="195FD447" w:rsidR="001823D9" w:rsidRPr="007F24DD" w:rsidRDefault="001823D9" w:rsidP="007F24DD">
      <w:pPr>
        <w:pStyle w:val="Heading3"/>
      </w:pPr>
      <w:bookmarkStart w:id="28" w:name="_Toc130557568"/>
      <w:r w:rsidRPr="007F24DD">
        <w:t xml:space="preserve">Information </w:t>
      </w:r>
      <w:r w:rsidR="007F24DD">
        <w:t>p</w:t>
      </w:r>
      <w:r w:rsidRPr="007F24DD">
        <w:t>rivacy</w:t>
      </w:r>
      <w:bookmarkEnd w:id="26"/>
      <w:bookmarkEnd w:id="28"/>
    </w:p>
    <w:p w14:paraId="7E07D450" w14:textId="1777101E" w:rsidR="00BE0B6D" w:rsidRDefault="007F24DD" w:rsidP="001823D9">
      <w:pPr>
        <w:pStyle w:val="BodyText"/>
      </w:pPr>
      <w:bookmarkStart w:id="29" w:name="_Hlk132815993"/>
      <w:r>
        <w:t>We collect p</w:t>
      </w:r>
      <w:r w:rsidR="001823D9">
        <w:t xml:space="preserve">ersonal information for the purpose of responding to, </w:t>
      </w:r>
      <w:proofErr w:type="gramStart"/>
      <w:r w:rsidR="001823D9">
        <w:t>reviewing</w:t>
      </w:r>
      <w:proofErr w:type="gramEnd"/>
      <w:r w:rsidR="001823D9">
        <w:t xml:space="preserve"> </w:t>
      </w:r>
      <w:r w:rsidR="00D342E9">
        <w:t>or</w:t>
      </w:r>
      <w:r w:rsidR="001823D9">
        <w:t xml:space="preserve"> monitoring complaints</w:t>
      </w:r>
      <w:r>
        <w:t>. We manage this</w:t>
      </w:r>
      <w:r w:rsidR="001823D9">
        <w:t xml:space="preserve"> in accordance with the </w:t>
      </w:r>
      <w:r w:rsidR="001823D9" w:rsidRPr="003703C3">
        <w:rPr>
          <w:i/>
        </w:rPr>
        <w:t>Privacy and Data Protection Act 2014</w:t>
      </w:r>
      <w:r w:rsidR="001823D9">
        <w:t xml:space="preserve"> and </w:t>
      </w:r>
      <w:r w:rsidR="00087482">
        <w:t>our</w:t>
      </w:r>
      <w:r w:rsidR="001823D9">
        <w:t xml:space="preserve"> </w:t>
      </w:r>
      <w:hyperlink r:id="rId10" w:history="1">
        <w:r w:rsidR="001823D9" w:rsidRPr="005D23D7">
          <w:rPr>
            <w:rStyle w:val="Hyperlink"/>
            <w:iCs/>
          </w:rPr>
          <w:t>Privacy policy statement</w:t>
        </w:r>
      </w:hyperlink>
      <w:r w:rsidR="001823D9" w:rsidRPr="007F24DD">
        <w:rPr>
          <w:iCs/>
        </w:rPr>
        <w:t>.</w:t>
      </w:r>
    </w:p>
    <w:p w14:paraId="72A6C010" w14:textId="3A29DDF7" w:rsidR="001823D9" w:rsidRDefault="007F24DD" w:rsidP="001823D9">
      <w:pPr>
        <w:pStyle w:val="BodyText"/>
      </w:pPr>
      <w:r>
        <w:t>We advise m</w:t>
      </w:r>
      <w:r w:rsidR="001823D9">
        <w:t xml:space="preserve">embers of the public who make a complaint of the intended use of the information they provide to </w:t>
      </w:r>
      <w:r>
        <w:t>us</w:t>
      </w:r>
      <w:r w:rsidR="001823D9">
        <w:t>.</w:t>
      </w:r>
    </w:p>
    <w:p w14:paraId="70BEDA47" w14:textId="73350FA3" w:rsidR="003F7A8B" w:rsidRPr="005C4E80" w:rsidRDefault="003F7A8B" w:rsidP="003E25FC">
      <w:pPr>
        <w:pStyle w:val="Heading2"/>
      </w:pPr>
      <w:bookmarkStart w:id="30" w:name="_Toc130557569"/>
      <w:bookmarkEnd w:id="29"/>
      <w:r w:rsidRPr="005C4E80">
        <w:t xml:space="preserve">Complaints </w:t>
      </w:r>
      <w:r w:rsidR="007F24DD">
        <w:t>about</w:t>
      </w:r>
      <w:r>
        <w:t xml:space="preserve"> VGCCC staff</w:t>
      </w:r>
      <w:bookmarkEnd w:id="30"/>
    </w:p>
    <w:p w14:paraId="19735968" w14:textId="77777777" w:rsidR="001823D9" w:rsidRDefault="001823D9" w:rsidP="007F24DD">
      <w:pPr>
        <w:pStyle w:val="Heading3"/>
      </w:pPr>
      <w:bookmarkStart w:id="31" w:name="_Toc130557570"/>
      <w:r>
        <w:t>External complaints</w:t>
      </w:r>
      <w:bookmarkEnd w:id="31"/>
      <w:r>
        <w:t xml:space="preserve"> </w:t>
      </w:r>
    </w:p>
    <w:p w14:paraId="351CB443" w14:textId="75FCF939" w:rsidR="001823D9" w:rsidRPr="003978C6" w:rsidRDefault="001823D9" w:rsidP="005D23D7">
      <w:pPr>
        <w:rPr>
          <w:lang w:val="en-US"/>
        </w:rPr>
      </w:pPr>
      <w:r>
        <w:t xml:space="preserve">Complaints from external sources which identify integrity-related issues </w:t>
      </w:r>
      <w:r w:rsidR="00087482">
        <w:t>about our staff (</w:t>
      </w:r>
      <w:r>
        <w:t>such as fraud, corruption, staff misconduct or misuse of data</w:t>
      </w:r>
      <w:r w:rsidR="00087482">
        <w:t>) are</w:t>
      </w:r>
      <w:r w:rsidR="007F24DD">
        <w:t xml:space="preserve"> </w:t>
      </w:r>
      <w:r>
        <w:t xml:space="preserve">escalated to the </w:t>
      </w:r>
      <w:r w:rsidR="00336A9F" w:rsidRPr="007D218A">
        <w:t>General Counsel and Director Legal, Policy and Harm Minimisation</w:t>
      </w:r>
      <w:r w:rsidRPr="00336A9F">
        <w:rPr>
          <w:i/>
          <w:iCs/>
        </w:rPr>
        <w:t>.</w:t>
      </w:r>
      <w:r>
        <w:t xml:space="preserve"> </w:t>
      </w:r>
      <w:r w:rsidR="00087482">
        <w:t>They</w:t>
      </w:r>
      <w:r>
        <w:rPr>
          <w:lang w:val="en-US"/>
        </w:rPr>
        <w:t xml:space="preserve"> triage and refer </w:t>
      </w:r>
      <w:r w:rsidR="00D342E9">
        <w:rPr>
          <w:lang w:val="en-US"/>
        </w:rPr>
        <w:t xml:space="preserve">those complaints </w:t>
      </w:r>
      <w:r>
        <w:rPr>
          <w:lang w:val="en-US"/>
        </w:rPr>
        <w:t>to the appropriate responsible party</w:t>
      </w:r>
      <w:r w:rsidR="007D218A">
        <w:rPr>
          <w:lang w:val="en-US"/>
        </w:rPr>
        <w:t xml:space="preserve"> for </w:t>
      </w:r>
      <w:r w:rsidR="00D342E9">
        <w:rPr>
          <w:lang w:val="en-US"/>
        </w:rPr>
        <w:t xml:space="preserve">consideration and </w:t>
      </w:r>
      <w:r w:rsidR="007D218A">
        <w:rPr>
          <w:lang w:val="en-US"/>
        </w:rPr>
        <w:t>actioning</w:t>
      </w:r>
      <w:r w:rsidR="00D342E9">
        <w:rPr>
          <w:lang w:val="en-US"/>
        </w:rPr>
        <w:t>.</w:t>
      </w:r>
      <w:r w:rsidR="007D218A">
        <w:rPr>
          <w:lang w:val="en-US"/>
        </w:rPr>
        <w:t xml:space="preserve"> </w:t>
      </w:r>
    </w:p>
    <w:p w14:paraId="293C354C" w14:textId="77777777" w:rsidR="001823D9" w:rsidRDefault="001823D9" w:rsidP="007F24DD">
      <w:pPr>
        <w:pStyle w:val="Heading3"/>
      </w:pPr>
      <w:bookmarkStart w:id="32" w:name="_Toc130557571"/>
      <w:r>
        <w:t>Internal complaints</w:t>
      </w:r>
      <w:bookmarkEnd w:id="32"/>
    </w:p>
    <w:p w14:paraId="05D57EFA" w14:textId="1854A228" w:rsidR="001823D9" w:rsidRPr="00336A9F" w:rsidRDefault="001823D9" w:rsidP="001823D9">
      <w:pPr>
        <w:pStyle w:val="BodyText"/>
        <w:rPr>
          <w:b/>
          <w:bCs/>
          <w:i/>
          <w:iCs/>
        </w:rPr>
      </w:pPr>
      <w:r>
        <w:t xml:space="preserve">Complaints from internal </w:t>
      </w:r>
      <w:r w:rsidR="00D513E7">
        <w:t xml:space="preserve">VGCCC </w:t>
      </w:r>
      <w:r>
        <w:t xml:space="preserve">sources which identify integrity-related issues </w:t>
      </w:r>
      <w:r w:rsidR="00087482">
        <w:t>about our</w:t>
      </w:r>
      <w:r w:rsidR="007D218A">
        <w:t xml:space="preserve"> staff </w:t>
      </w:r>
      <w:r w:rsidR="00087482">
        <w:t>(</w:t>
      </w:r>
      <w:r>
        <w:t>such as fraud, corruption, staff misconduct or misuse of data</w:t>
      </w:r>
      <w:r w:rsidR="00087482">
        <w:t>)</w:t>
      </w:r>
      <w:r w:rsidR="007F24DD">
        <w:t xml:space="preserve"> are</w:t>
      </w:r>
      <w:r>
        <w:t xml:space="preserve"> escalated to the </w:t>
      </w:r>
      <w:r>
        <w:rPr>
          <w:lang w:val="en-US"/>
        </w:rPr>
        <w:t xml:space="preserve">appropriate </w:t>
      </w:r>
      <w:r w:rsidR="00D342E9">
        <w:rPr>
          <w:lang w:val="en-US"/>
        </w:rPr>
        <w:t>person</w:t>
      </w:r>
      <w:r w:rsidR="007D218A">
        <w:rPr>
          <w:lang w:val="en-US"/>
        </w:rPr>
        <w:t xml:space="preserve"> determined in consultation </w:t>
      </w:r>
      <w:r>
        <w:rPr>
          <w:lang w:val="en-US"/>
        </w:rPr>
        <w:t>with</w:t>
      </w:r>
      <w:r w:rsidR="007D218A">
        <w:rPr>
          <w:lang w:val="en-US"/>
        </w:rPr>
        <w:t xml:space="preserve"> </w:t>
      </w:r>
      <w:r w:rsidR="007F24DD">
        <w:rPr>
          <w:lang w:val="en-US"/>
        </w:rPr>
        <w:t xml:space="preserve">our </w:t>
      </w:r>
      <w:r w:rsidRPr="005D23D7">
        <w:rPr>
          <w:lang w:val="en-US"/>
        </w:rPr>
        <w:t xml:space="preserve">People </w:t>
      </w:r>
      <w:r w:rsidR="007F24DD" w:rsidRPr="005D23D7">
        <w:rPr>
          <w:lang w:val="en-US"/>
        </w:rPr>
        <w:t>and</w:t>
      </w:r>
      <w:r w:rsidRPr="005D23D7">
        <w:rPr>
          <w:lang w:val="en-US"/>
        </w:rPr>
        <w:t xml:space="preserve"> Culture</w:t>
      </w:r>
      <w:r w:rsidR="007D218A" w:rsidRPr="005D23D7">
        <w:rPr>
          <w:lang w:val="en-US"/>
        </w:rPr>
        <w:t xml:space="preserve"> Manager</w:t>
      </w:r>
      <w:r w:rsidRPr="005D23D7">
        <w:rPr>
          <w:b/>
          <w:bCs/>
          <w:lang w:val="en-US"/>
        </w:rPr>
        <w:t>.</w:t>
      </w:r>
    </w:p>
    <w:p w14:paraId="6A74F28B" w14:textId="77777777" w:rsidR="001823D9" w:rsidRDefault="001823D9" w:rsidP="003E25FC">
      <w:pPr>
        <w:pStyle w:val="Heading2"/>
      </w:pPr>
      <w:bookmarkStart w:id="33" w:name="_Toc130557572"/>
      <w:r>
        <w:t>Privacy complaints</w:t>
      </w:r>
      <w:bookmarkEnd w:id="33"/>
    </w:p>
    <w:p w14:paraId="2389A167" w14:textId="4EBC3DB1" w:rsidR="001823D9" w:rsidRDefault="001823D9" w:rsidP="005C4E80">
      <w:pPr>
        <w:pStyle w:val="BodyText"/>
        <w:shd w:val="clear" w:color="auto" w:fill="FFFFFF" w:themeFill="background1"/>
      </w:pPr>
      <w:r>
        <w:t xml:space="preserve">Complaints regarding privacy of personal information or alleged privacy breaches </w:t>
      </w:r>
      <w:r w:rsidR="00087482">
        <w:t>are</w:t>
      </w:r>
      <w:r>
        <w:t xml:space="preserve"> handled in accordance with </w:t>
      </w:r>
      <w:proofErr w:type="gramStart"/>
      <w:r>
        <w:t xml:space="preserve">the </w:t>
      </w:r>
      <w:r w:rsidR="00087482">
        <w:t>our</w:t>
      </w:r>
      <w:proofErr w:type="gramEnd"/>
      <w:r w:rsidR="00087482">
        <w:t xml:space="preserve"> </w:t>
      </w:r>
      <w:r>
        <w:t xml:space="preserve">Data </w:t>
      </w:r>
      <w:r w:rsidR="00C440A0">
        <w:t>b</w:t>
      </w:r>
      <w:r>
        <w:t xml:space="preserve">reach </w:t>
      </w:r>
      <w:r w:rsidR="00C440A0">
        <w:t>r</w:t>
      </w:r>
      <w:r>
        <w:t xml:space="preserve">esponse </w:t>
      </w:r>
      <w:r w:rsidR="00C440A0">
        <w:t>p</w:t>
      </w:r>
      <w:r>
        <w:t xml:space="preserve">lan and referred to the </w:t>
      </w:r>
      <w:r w:rsidRPr="005D23D7">
        <w:t>Privacy Manager</w:t>
      </w:r>
      <w:r w:rsidRPr="007F24DD">
        <w:t xml:space="preserve"> (</w:t>
      </w:r>
      <w:r w:rsidRPr="005D23D7">
        <w:t>Manager, Legal Services</w:t>
      </w:r>
      <w:r w:rsidR="00D342E9" w:rsidRPr="005D23D7">
        <w:t>)</w:t>
      </w:r>
      <w:r w:rsidR="00811D6F" w:rsidRPr="00336A9F">
        <w:rPr>
          <w:i/>
          <w:iCs/>
        </w:rPr>
        <w:t xml:space="preserve"> </w:t>
      </w:r>
      <w:r>
        <w:t>to be triaged accordingly.</w:t>
      </w:r>
    </w:p>
    <w:p w14:paraId="7201BD43" w14:textId="0C767C49" w:rsidR="001823D9" w:rsidRDefault="001823D9" w:rsidP="001823D9">
      <w:pPr>
        <w:pStyle w:val="BodyText"/>
      </w:pPr>
      <w:r>
        <w:t>The Privacy Manager assess</w:t>
      </w:r>
      <w:r w:rsidR="00087482">
        <w:t>es</w:t>
      </w:r>
      <w:r>
        <w:t xml:space="preserve"> </w:t>
      </w:r>
      <w:r w:rsidR="007D218A">
        <w:t xml:space="preserve">these </w:t>
      </w:r>
      <w:r>
        <w:t>complaints and determine</w:t>
      </w:r>
      <w:r w:rsidR="00087482">
        <w:t>s</w:t>
      </w:r>
      <w:r>
        <w:t xml:space="preserve"> the most appropriate course of action which may include misconduct proceedings. This may be</w:t>
      </w:r>
      <w:r w:rsidR="003F7A8B">
        <w:t xml:space="preserve"> determined in</w:t>
      </w:r>
      <w:r>
        <w:t xml:space="preserve"> conjunction with People </w:t>
      </w:r>
      <w:r w:rsidR="00087482">
        <w:t>and</w:t>
      </w:r>
      <w:r>
        <w:t xml:space="preserve"> Culture, the Executive Management </w:t>
      </w:r>
      <w:proofErr w:type="gramStart"/>
      <w:r>
        <w:t>Team</w:t>
      </w:r>
      <w:r w:rsidR="00087482">
        <w:t xml:space="preserve">,  </w:t>
      </w:r>
      <w:r>
        <w:t>other</w:t>
      </w:r>
      <w:proofErr w:type="gramEnd"/>
      <w:r>
        <w:t xml:space="preserve"> external integrity bodies, or refer</w:t>
      </w:r>
      <w:r w:rsidR="003F7A8B">
        <w:t>red</w:t>
      </w:r>
      <w:r>
        <w:t xml:space="preserve"> to a </w:t>
      </w:r>
      <w:r w:rsidR="00225D62">
        <w:t>d</w:t>
      </w:r>
      <w:r>
        <w:t xml:space="preserve">ivisional </w:t>
      </w:r>
      <w:r w:rsidR="00225D62">
        <w:t>d</w:t>
      </w:r>
      <w:r>
        <w:t xml:space="preserve">irector to handle in accordance with the </w:t>
      </w:r>
      <w:r w:rsidRPr="005D23D7">
        <w:t xml:space="preserve">Data </w:t>
      </w:r>
      <w:r w:rsidR="00C440A0">
        <w:t>b</w:t>
      </w:r>
      <w:r w:rsidRPr="005D23D7">
        <w:t xml:space="preserve">reach </w:t>
      </w:r>
      <w:r w:rsidR="00C440A0">
        <w:t>r</w:t>
      </w:r>
      <w:r w:rsidRPr="005D23D7">
        <w:t xml:space="preserve">esponse </w:t>
      </w:r>
      <w:r w:rsidR="00C440A0">
        <w:t>p</w:t>
      </w:r>
      <w:r w:rsidRPr="005D23D7">
        <w:t>lan</w:t>
      </w:r>
      <w:r w:rsidRPr="00087482">
        <w:t>.</w:t>
      </w:r>
    </w:p>
    <w:p w14:paraId="1EEFB14D" w14:textId="77777777" w:rsidR="003C31C1" w:rsidRDefault="003C31C1">
      <w:pPr>
        <w:spacing w:after="0"/>
        <w:rPr>
          <w:rFonts w:eastAsiaTheme="majorEastAsia" w:cs="Times New Roman (Headings CS)"/>
          <w:b/>
          <w:color w:val="0090B9"/>
          <w:sz w:val="26"/>
          <w:szCs w:val="26"/>
        </w:rPr>
      </w:pPr>
      <w:bookmarkStart w:id="34" w:name="_Toc8219495"/>
      <w:bookmarkStart w:id="35" w:name="_Toc130557573"/>
      <w:r>
        <w:br w:type="page"/>
      </w:r>
    </w:p>
    <w:p w14:paraId="6A0642DD" w14:textId="5AA2A819" w:rsidR="001823D9" w:rsidRDefault="001823D9" w:rsidP="005D23D7">
      <w:pPr>
        <w:pStyle w:val="Heading1"/>
      </w:pPr>
      <w:bookmarkStart w:id="36" w:name="_Toc8219497"/>
      <w:bookmarkStart w:id="37" w:name="_Toc130557575"/>
      <w:bookmarkEnd w:id="34"/>
      <w:bookmarkEnd w:id="35"/>
      <w:r>
        <w:lastRenderedPageBreak/>
        <w:t xml:space="preserve">Service </w:t>
      </w:r>
      <w:r w:rsidR="007F24DD">
        <w:t>s</w:t>
      </w:r>
      <w:r>
        <w:t>tandards</w:t>
      </w:r>
      <w:bookmarkEnd w:id="36"/>
      <w:bookmarkEnd w:id="37"/>
    </w:p>
    <w:p w14:paraId="0A09BEBF" w14:textId="77777777" w:rsidR="0039534C" w:rsidRDefault="0039534C" w:rsidP="0039534C">
      <w:pPr>
        <w:pStyle w:val="Heading2"/>
      </w:pPr>
      <w:bookmarkStart w:id="38" w:name="_Toc8219498"/>
      <w:bookmarkStart w:id="39" w:name="_Toc130557576"/>
      <w:r>
        <w:t>Service charter</w:t>
      </w:r>
    </w:p>
    <w:p w14:paraId="32E76AB2" w14:textId="4CDED73F" w:rsidR="0039534C" w:rsidRDefault="0039534C" w:rsidP="0039534C">
      <w:pPr>
        <w:pStyle w:val="BodyText"/>
        <w:spacing w:before="120"/>
        <w:jc w:val="both"/>
      </w:pPr>
      <w:r>
        <w:t xml:space="preserve">Our </w:t>
      </w:r>
      <w:hyperlink r:id="rId11" w:history="1">
        <w:r w:rsidRPr="00F30926">
          <w:rPr>
            <w:rStyle w:val="Hyperlink"/>
            <w:iCs/>
          </w:rPr>
          <w:t xml:space="preserve">Service </w:t>
        </w:r>
        <w:r w:rsidR="00C440A0">
          <w:rPr>
            <w:rStyle w:val="Hyperlink"/>
            <w:iCs/>
          </w:rPr>
          <w:t>c</w:t>
        </w:r>
        <w:r w:rsidRPr="00F30926">
          <w:rPr>
            <w:rStyle w:val="Hyperlink"/>
            <w:iCs/>
          </w:rPr>
          <w:t>harter</w:t>
        </w:r>
      </w:hyperlink>
      <w:r w:rsidRPr="001222A9">
        <w:rPr>
          <w:i/>
          <w:iCs/>
        </w:rPr>
        <w:t xml:space="preserve"> </w:t>
      </w:r>
      <w:r w:rsidRPr="001222A9">
        <w:t xml:space="preserve">sets out </w:t>
      </w:r>
      <w:r>
        <w:t>our</w:t>
      </w:r>
      <w:r w:rsidRPr="001222A9">
        <w:t xml:space="preserve"> </w:t>
      </w:r>
      <w:r>
        <w:t xml:space="preserve">service </w:t>
      </w:r>
      <w:r w:rsidRPr="001222A9">
        <w:t xml:space="preserve">standards </w:t>
      </w:r>
      <w:r>
        <w:t>for when it is dealing with members of the public. It</w:t>
      </w:r>
      <w:r w:rsidRPr="001222A9">
        <w:t xml:space="preserve"> includes </w:t>
      </w:r>
      <w:r>
        <w:t xml:space="preserve">requirements for </w:t>
      </w:r>
      <w:r w:rsidRPr="001222A9">
        <w:t xml:space="preserve">timely and transparent decision making and </w:t>
      </w:r>
      <w:r>
        <w:t>for supporting impartial reviews</w:t>
      </w:r>
      <w:r w:rsidRPr="001222A9">
        <w:t xml:space="preserve"> </w:t>
      </w:r>
      <w:r>
        <w:t xml:space="preserve">of </w:t>
      </w:r>
      <w:r w:rsidRPr="001222A9">
        <w:t xml:space="preserve">decisions made by the VGCCC through </w:t>
      </w:r>
      <w:r>
        <w:t>a defined process.</w:t>
      </w:r>
    </w:p>
    <w:p w14:paraId="0D40115F" w14:textId="77777777" w:rsidR="001823D9" w:rsidRDefault="001823D9" w:rsidP="003E25FC">
      <w:pPr>
        <w:pStyle w:val="Heading2"/>
      </w:pPr>
      <w:r>
        <w:t>Roles and responsibilities</w:t>
      </w:r>
      <w:bookmarkEnd w:id="38"/>
      <w:bookmarkEnd w:id="39"/>
    </w:p>
    <w:p w14:paraId="6DE7315E" w14:textId="3AF07709" w:rsidR="001823D9" w:rsidRDefault="001823D9" w:rsidP="001823D9">
      <w:pPr>
        <w:pStyle w:val="BodyText"/>
      </w:pPr>
      <w:r>
        <w:t xml:space="preserve">Each division </w:t>
      </w:r>
      <w:r w:rsidR="00BE0B6D">
        <w:t xml:space="preserve">within the VGCCC </w:t>
      </w:r>
      <w:r>
        <w:t>establish</w:t>
      </w:r>
      <w:r w:rsidR="003C31C1">
        <w:t>es</w:t>
      </w:r>
      <w:r>
        <w:t xml:space="preserve"> processes and procedures that outline the roles and responsibilities of relevant staff during the complaints handling process.</w:t>
      </w:r>
    </w:p>
    <w:p w14:paraId="7424DC5A" w14:textId="36135934" w:rsidR="003F7A8B" w:rsidRDefault="001823D9" w:rsidP="001823D9">
      <w:pPr>
        <w:pStyle w:val="BodyText"/>
      </w:pPr>
      <w:r>
        <w:t>These processes and procedures include arrangements to ensure that each complaint has a nominated owner and that, where it is necessary to transfer ownership, the complainant</w:t>
      </w:r>
      <w:r w:rsidR="00996BD4">
        <w:t xml:space="preserve"> is advised expeditiously</w:t>
      </w:r>
      <w:r>
        <w:t xml:space="preserve">. </w:t>
      </w:r>
    </w:p>
    <w:p w14:paraId="595DC467" w14:textId="1EE5E23C" w:rsidR="001823D9" w:rsidRDefault="001823D9" w:rsidP="001823D9">
      <w:pPr>
        <w:pStyle w:val="BodyText"/>
      </w:pPr>
      <w:r>
        <w:t>Arrangements for the transfer of ownership between divisions will also be articulated.</w:t>
      </w:r>
    </w:p>
    <w:p w14:paraId="7D449AED" w14:textId="77777777" w:rsidR="001823D9" w:rsidRDefault="001823D9" w:rsidP="003E25FC">
      <w:pPr>
        <w:pStyle w:val="Heading2"/>
      </w:pPr>
      <w:bookmarkStart w:id="40" w:name="_Toc8219499"/>
      <w:bookmarkStart w:id="41" w:name="_Toc130557577"/>
      <w:r>
        <w:t>Timeliness</w:t>
      </w:r>
      <w:bookmarkEnd w:id="40"/>
      <w:bookmarkEnd w:id="41"/>
    </w:p>
    <w:p w14:paraId="4BF86B6F" w14:textId="4FB3BF9B" w:rsidR="001823D9" w:rsidRDefault="001823D9" w:rsidP="001823D9">
      <w:pPr>
        <w:pStyle w:val="BodyText"/>
      </w:pPr>
      <w:r>
        <w:t xml:space="preserve">As set out in its Service </w:t>
      </w:r>
      <w:r w:rsidR="00C440A0">
        <w:t>c</w:t>
      </w:r>
      <w:r>
        <w:t xml:space="preserve">harter, </w:t>
      </w:r>
      <w:r w:rsidR="003C31C1">
        <w:t>we</w:t>
      </w:r>
      <w:r>
        <w:t xml:space="preserve"> aim to </w:t>
      </w:r>
      <w:r w:rsidR="00757798">
        <w:t xml:space="preserve">acknowledge </w:t>
      </w:r>
      <w:r>
        <w:t>complaints within</w:t>
      </w:r>
      <w:r w:rsidR="003C31C1" w:rsidRPr="005D23D7">
        <w:rPr>
          <w:b/>
          <w:bCs/>
        </w:rPr>
        <w:t>5</w:t>
      </w:r>
      <w:r w:rsidRPr="008A2A66">
        <w:rPr>
          <w:b/>
          <w:bCs/>
        </w:rPr>
        <w:t xml:space="preserve"> working days</w:t>
      </w:r>
      <w:r>
        <w:t xml:space="preserve">. </w:t>
      </w:r>
    </w:p>
    <w:p w14:paraId="143E6C8D" w14:textId="1E1E1DE4" w:rsidR="00757798" w:rsidRPr="005D23D7" w:rsidRDefault="00757798" w:rsidP="00757798">
      <w:pPr>
        <w:pStyle w:val="BodyText"/>
      </w:pPr>
      <w:r>
        <w:t>The timeframe for complaint investigation</w:t>
      </w:r>
      <w:r w:rsidR="00996BD4">
        <w:t>s</w:t>
      </w:r>
      <w:r>
        <w:t xml:space="preserve"> is set out in the </w:t>
      </w:r>
      <w:r w:rsidR="008A2A66" w:rsidRPr="005D23D7">
        <w:t xml:space="preserve">VGCCC </w:t>
      </w:r>
      <w:r w:rsidRPr="005D23D7">
        <w:t xml:space="preserve">Complaints </w:t>
      </w:r>
      <w:r w:rsidR="00C440A0">
        <w:t>h</w:t>
      </w:r>
      <w:r w:rsidRPr="005D23D7">
        <w:t xml:space="preserve">andling </w:t>
      </w:r>
      <w:r w:rsidR="00C440A0">
        <w:t>p</w:t>
      </w:r>
      <w:r w:rsidRPr="005D23D7">
        <w:t>rocedures</w:t>
      </w:r>
      <w:r w:rsidR="00996BD4" w:rsidRPr="005D23D7">
        <w:t xml:space="preserve"> – Regulatory Services Division</w:t>
      </w:r>
      <w:r w:rsidRPr="005D23D7">
        <w:t xml:space="preserve">.  </w:t>
      </w:r>
    </w:p>
    <w:p w14:paraId="39D70DED" w14:textId="73A83270" w:rsidR="001823D9" w:rsidRDefault="001823D9" w:rsidP="00757798">
      <w:pPr>
        <w:pStyle w:val="BodyText"/>
      </w:pPr>
      <w:r>
        <w:t xml:space="preserve">Where </w:t>
      </w:r>
      <w:r w:rsidR="00705966">
        <w:t>contact details have been supplied</w:t>
      </w:r>
      <w:r w:rsidR="003C31C1">
        <w:t>, we</w:t>
      </w:r>
      <w:r w:rsidR="00E0256C">
        <w:t xml:space="preserve"> </w:t>
      </w:r>
      <w:r>
        <w:t>maint</w:t>
      </w:r>
      <w:r w:rsidR="00705966">
        <w:t>ain regular contact</w:t>
      </w:r>
      <w:r>
        <w:t xml:space="preserve"> with the complainant</w:t>
      </w:r>
      <w:r w:rsidR="00705966">
        <w:t xml:space="preserve">. This includes the provision of status updates on </w:t>
      </w:r>
      <w:r w:rsidR="003C31C1">
        <w:t xml:space="preserve">the </w:t>
      </w:r>
      <w:r w:rsidR="00705966">
        <w:t>progress of the complaint</w:t>
      </w:r>
      <w:r w:rsidR="00BE0B6D">
        <w:rPr>
          <w:b/>
          <w:bCs/>
        </w:rPr>
        <w:t>.</w:t>
      </w:r>
      <w:r w:rsidR="00F217EB">
        <w:t xml:space="preserve">  </w:t>
      </w:r>
    </w:p>
    <w:p w14:paraId="0A3E197D" w14:textId="77777777" w:rsidR="001823D9" w:rsidRDefault="001823D9" w:rsidP="003E25FC">
      <w:pPr>
        <w:pStyle w:val="Heading2"/>
      </w:pPr>
      <w:bookmarkStart w:id="42" w:name="_Toc8219500"/>
      <w:bookmarkStart w:id="43" w:name="_Toc130557578"/>
      <w:r>
        <w:t>Record keeping</w:t>
      </w:r>
      <w:bookmarkEnd w:id="42"/>
      <w:bookmarkEnd w:id="43"/>
    </w:p>
    <w:p w14:paraId="0B648277" w14:textId="27CA07AF" w:rsidR="001823D9" w:rsidRDefault="00F217EB" w:rsidP="001823D9">
      <w:pPr>
        <w:pStyle w:val="BodyText"/>
      </w:pPr>
      <w:r>
        <w:t>Each d</w:t>
      </w:r>
      <w:r w:rsidR="001823D9">
        <w:t xml:space="preserve">ivision </w:t>
      </w:r>
      <w:r w:rsidR="003C31C1">
        <w:t>has</w:t>
      </w:r>
      <w:r w:rsidR="001823D9">
        <w:t xml:space="preserve"> processes </w:t>
      </w:r>
      <w:r>
        <w:t xml:space="preserve">and procedures </w:t>
      </w:r>
      <w:r w:rsidR="001823D9">
        <w:t xml:space="preserve">to record, track and monitor complaints in </w:t>
      </w:r>
      <w:r w:rsidR="00996BD4">
        <w:t xml:space="preserve">the VGCCC </w:t>
      </w:r>
      <w:r w:rsidR="001823D9">
        <w:t>electronic document management system.</w:t>
      </w:r>
    </w:p>
    <w:p w14:paraId="29EDCF98" w14:textId="77777777" w:rsidR="001823D9" w:rsidRDefault="001823D9" w:rsidP="003E25FC">
      <w:pPr>
        <w:pStyle w:val="Heading2"/>
      </w:pPr>
      <w:bookmarkStart w:id="44" w:name="_Toc8219501"/>
      <w:bookmarkStart w:id="45" w:name="_Toc130557579"/>
      <w:r>
        <w:t>Collaboration</w:t>
      </w:r>
      <w:bookmarkEnd w:id="44"/>
      <w:bookmarkEnd w:id="45"/>
    </w:p>
    <w:p w14:paraId="2341D52F" w14:textId="61055009" w:rsidR="0069560A" w:rsidRDefault="001823D9" w:rsidP="001823D9">
      <w:pPr>
        <w:pStyle w:val="BodyText"/>
      </w:pPr>
      <w:r>
        <w:t>Where intra</w:t>
      </w:r>
      <w:r w:rsidR="0039534C">
        <w:t>-</w:t>
      </w:r>
      <w:r>
        <w:t xml:space="preserve"> or cross-divisional input is required to respond to a complaint</w:t>
      </w:r>
      <w:r w:rsidR="0039534C">
        <w:t>,</w:t>
      </w:r>
      <w:r w:rsidR="00996BD4">
        <w:t xml:space="preserve"> each staff member fully cooperate</w:t>
      </w:r>
      <w:r w:rsidR="0039534C">
        <w:t>s</w:t>
      </w:r>
      <w:r w:rsidR="00996BD4">
        <w:t xml:space="preserve"> in a timely manner</w:t>
      </w:r>
      <w:r>
        <w:t xml:space="preserve"> to ensure the complaint can be answered in a timely and efficient manner.</w:t>
      </w:r>
      <w:r w:rsidR="00F217EB">
        <w:t xml:space="preserve"> </w:t>
      </w:r>
    </w:p>
    <w:p w14:paraId="2F9C332F" w14:textId="423A09BA" w:rsidR="001823D9" w:rsidRPr="00942E10" w:rsidRDefault="00F217EB" w:rsidP="001823D9">
      <w:pPr>
        <w:pStyle w:val="BodyText"/>
      </w:pPr>
      <w:r>
        <w:t xml:space="preserve">At the conclusion of the complaint, only </w:t>
      </w:r>
      <w:r w:rsidRPr="00733472">
        <w:rPr>
          <w:b/>
          <w:bCs/>
        </w:rPr>
        <w:t xml:space="preserve">one </w:t>
      </w:r>
      <w:r w:rsidR="00733472">
        <w:rPr>
          <w:b/>
          <w:bCs/>
        </w:rPr>
        <w:t>response</w:t>
      </w:r>
      <w:r>
        <w:t xml:space="preserve"> </w:t>
      </w:r>
      <w:r w:rsidR="00CB69B6">
        <w:t xml:space="preserve">compiled by </w:t>
      </w:r>
      <w:r w:rsidR="00CB69B6" w:rsidRPr="005D23D7">
        <w:t xml:space="preserve">one </w:t>
      </w:r>
      <w:r w:rsidR="0069560A" w:rsidRPr="005D23D7">
        <w:t xml:space="preserve">lead </w:t>
      </w:r>
      <w:r w:rsidR="00CB69B6" w:rsidRPr="005D23D7">
        <w:t>division</w:t>
      </w:r>
      <w:r w:rsidR="00CB69B6">
        <w:t xml:space="preserve"> </w:t>
      </w:r>
      <w:r w:rsidR="0069560A">
        <w:t xml:space="preserve">(as agreed by all divisions involved) </w:t>
      </w:r>
      <w:r w:rsidR="00996BD4">
        <w:t>must</w:t>
      </w:r>
      <w:r>
        <w:t xml:space="preserve"> be provided to the complainant </w:t>
      </w:r>
      <w:r w:rsidR="00996BD4">
        <w:t xml:space="preserve">encompassing </w:t>
      </w:r>
      <w:r>
        <w:t xml:space="preserve">input from all </w:t>
      </w:r>
      <w:r w:rsidR="0069560A">
        <w:t xml:space="preserve">the involved </w:t>
      </w:r>
      <w:r>
        <w:t>divisions</w:t>
      </w:r>
      <w:r w:rsidR="0069560A">
        <w:t xml:space="preserve">. </w:t>
      </w:r>
    </w:p>
    <w:p w14:paraId="16645404" w14:textId="77777777" w:rsidR="001823D9" w:rsidRPr="00496394" w:rsidRDefault="001823D9" w:rsidP="003E25FC">
      <w:pPr>
        <w:pStyle w:val="Heading2"/>
      </w:pPr>
      <w:bookmarkStart w:id="46" w:name="_Toc8219502"/>
      <w:bookmarkStart w:id="47" w:name="_Toc130557580"/>
      <w:r w:rsidRPr="00496394">
        <w:t>Escalation</w:t>
      </w:r>
      <w:bookmarkEnd w:id="46"/>
      <w:bookmarkEnd w:id="47"/>
    </w:p>
    <w:p w14:paraId="21F7CAF0" w14:textId="23DC4895" w:rsidR="001823D9" w:rsidRDefault="001823D9" w:rsidP="001823D9">
      <w:pPr>
        <w:pStyle w:val="BodyText"/>
      </w:pPr>
      <w:r>
        <w:t xml:space="preserve">A complaint can be escalated at any time during the complaints handling process. Divisional processes include procedures whereby complaints may be escalated to a manager or director. </w:t>
      </w:r>
    </w:p>
    <w:p w14:paraId="3A31167B" w14:textId="54D93167" w:rsidR="001823D9" w:rsidRDefault="001823D9" w:rsidP="001823D9">
      <w:pPr>
        <w:pStyle w:val="BodyText"/>
      </w:pPr>
      <w:r>
        <w:t xml:space="preserve">Complaints </w:t>
      </w:r>
      <w:r w:rsidR="0039534C">
        <w:t>are</w:t>
      </w:r>
      <w:r>
        <w:t xml:space="preserve"> escalated if:</w:t>
      </w:r>
    </w:p>
    <w:p w14:paraId="4AE90A12" w14:textId="4793F711" w:rsidR="0063369C" w:rsidRDefault="001823D9" w:rsidP="005D23D7">
      <w:pPr>
        <w:pStyle w:val="BodyText"/>
        <w:numPr>
          <w:ilvl w:val="0"/>
          <w:numId w:val="56"/>
        </w:numPr>
        <w:spacing w:before="120"/>
        <w:jc w:val="both"/>
      </w:pPr>
      <w:r>
        <w:t>high-risk issues</w:t>
      </w:r>
      <w:r>
        <w:rPr>
          <w:rStyle w:val="FootnoteReference"/>
        </w:rPr>
        <w:footnoteReference w:id="2"/>
      </w:r>
      <w:r>
        <w:t xml:space="preserve"> are identified or develop at any time during the complaint handling process </w:t>
      </w:r>
    </w:p>
    <w:p w14:paraId="0838367E" w14:textId="2482D9C4" w:rsidR="001823D9" w:rsidRDefault="001823D9" w:rsidP="005D23D7">
      <w:pPr>
        <w:pStyle w:val="BodyText"/>
        <w:numPr>
          <w:ilvl w:val="0"/>
          <w:numId w:val="56"/>
        </w:numPr>
        <w:spacing w:before="120"/>
        <w:jc w:val="both"/>
      </w:pPr>
      <w:r>
        <w:t>dissatisfaction is expressed about existing processes</w:t>
      </w:r>
    </w:p>
    <w:p w14:paraId="6F8F3006" w14:textId="2B491BE1" w:rsidR="001823D9" w:rsidRDefault="001823D9" w:rsidP="005D23D7">
      <w:pPr>
        <w:pStyle w:val="BodyText"/>
        <w:numPr>
          <w:ilvl w:val="0"/>
          <w:numId w:val="56"/>
        </w:numPr>
        <w:spacing w:before="120"/>
      </w:pPr>
      <w:r>
        <w:t>dissatisfaction is expressed about the determination or the outcome of a licence application or an investigation.</w:t>
      </w:r>
    </w:p>
    <w:p w14:paraId="6332557B" w14:textId="77777777" w:rsidR="001823D9" w:rsidRPr="00496394" w:rsidRDefault="001823D9" w:rsidP="003E25FC">
      <w:pPr>
        <w:pStyle w:val="Heading2"/>
      </w:pPr>
      <w:bookmarkStart w:id="48" w:name="_Toc8219503"/>
      <w:bookmarkStart w:id="49" w:name="_Toc130557581"/>
      <w:r w:rsidRPr="00496394">
        <w:lastRenderedPageBreak/>
        <w:t>Explain our actions</w:t>
      </w:r>
      <w:bookmarkEnd w:id="48"/>
      <w:bookmarkEnd w:id="49"/>
    </w:p>
    <w:p w14:paraId="376D2940" w14:textId="79190AD0" w:rsidR="00BE0B6D" w:rsidRPr="0039534C" w:rsidRDefault="001823D9" w:rsidP="001823D9">
      <w:pPr>
        <w:pStyle w:val="BodyText"/>
        <w:rPr>
          <w:iCs/>
        </w:rPr>
      </w:pPr>
      <w:r>
        <w:t xml:space="preserve">When responding to complaints, </w:t>
      </w:r>
      <w:r w:rsidR="00C440A0">
        <w:t>d</w:t>
      </w:r>
      <w:r>
        <w:t xml:space="preserve">ivisions ensure the outcome of a complaint is communicated to the complainant in plain language and in a manner that aligns with </w:t>
      </w:r>
      <w:r w:rsidR="0039534C">
        <w:t>our</w:t>
      </w:r>
      <w:r>
        <w:t xml:space="preserve"> </w:t>
      </w:r>
      <w:r w:rsidRPr="005D23D7">
        <w:rPr>
          <w:iCs/>
        </w:rPr>
        <w:t xml:space="preserve">Service </w:t>
      </w:r>
      <w:r w:rsidR="00C440A0">
        <w:rPr>
          <w:iCs/>
        </w:rPr>
        <w:t>c</w:t>
      </w:r>
      <w:r w:rsidRPr="005D23D7">
        <w:rPr>
          <w:iCs/>
        </w:rPr>
        <w:t>harter</w:t>
      </w:r>
      <w:r w:rsidRPr="0039534C">
        <w:rPr>
          <w:iCs/>
        </w:rPr>
        <w:t xml:space="preserve"> and </w:t>
      </w:r>
      <w:r w:rsidR="0039534C" w:rsidRPr="0039534C">
        <w:rPr>
          <w:iCs/>
        </w:rPr>
        <w:t>Complaints: Good Practice Guide for Public Sector Agencies</w:t>
      </w:r>
      <w:r w:rsidRPr="0039534C">
        <w:rPr>
          <w:iCs/>
        </w:rPr>
        <w:t xml:space="preserve">. </w:t>
      </w:r>
    </w:p>
    <w:p w14:paraId="13F4A301" w14:textId="50C0BAF5" w:rsidR="0038585C" w:rsidRPr="002F5E7C" w:rsidRDefault="00800C05" w:rsidP="003E25FC">
      <w:pPr>
        <w:pStyle w:val="Heading2"/>
      </w:pPr>
      <w:bookmarkStart w:id="50" w:name="_Toc130557582"/>
      <w:r w:rsidRPr="002F5E7C">
        <w:t xml:space="preserve">Review </w:t>
      </w:r>
      <w:r w:rsidR="0039534C">
        <w:t>o</w:t>
      </w:r>
      <w:r w:rsidRPr="002F5E7C">
        <w:t>ptions</w:t>
      </w:r>
      <w:bookmarkEnd w:id="50"/>
    </w:p>
    <w:p w14:paraId="2B1E22F9" w14:textId="77777777" w:rsidR="00800C05" w:rsidRDefault="00822C37" w:rsidP="005C4E80">
      <w:pPr>
        <w:pStyle w:val="BodyText"/>
        <w:shd w:val="clear" w:color="auto" w:fill="FFFFFF" w:themeFill="background1"/>
      </w:pPr>
      <w:r>
        <w:t xml:space="preserve">All complainants have the right to </w:t>
      </w:r>
      <w:r w:rsidR="00757798">
        <w:t>review a</w:t>
      </w:r>
      <w:r w:rsidR="00E17A8E" w:rsidRPr="0040456B">
        <w:t xml:space="preserve"> decision made by the VGCCC</w:t>
      </w:r>
      <w:r w:rsidR="00757798">
        <w:t xml:space="preserve"> regarding their complaint</w:t>
      </w:r>
      <w:r w:rsidR="00E17A8E">
        <w:t xml:space="preserve">. </w:t>
      </w:r>
    </w:p>
    <w:p w14:paraId="3E307A7B" w14:textId="4D6F1B31" w:rsidR="00297D0B" w:rsidRPr="00496394" w:rsidRDefault="00882EDF" w:rsidP="005C4E80">
      <w:pPr>
        <w:pStyle w:val="BodyText"/>
        <w:shd w:val="clear" w:color="auto" w:fill="FFFFFF" w:themeFill="background1"/>
        <w:rPr>
          <w:color w:val="0090B9"/>
        </w:rPr>
      </w:pPr>
      <w:r>
        <w:t xml:space="preserve">Complainants </w:t>
      </w:r>
      <w:r w:rsidR="0063369C">
        <w:t xml:space="preserve">who are dissatisfied with the outcome of their complaint </w:t>
      </w:r>
      <w:r>
        <w:t xml:space="preserve">can seek </w:t>
      </w:r>
      <w:r w:rsidR="005C4E80">
        <w:t xml:space="preserve">a </w:t>
      </w:r>
      <w:r>
        <w:t>review</w:t>
      </w:r>
      <w:r w:rsidR="00EB630D">
        <w:t xml:space="preserve"> of</w:t>
      </w:r>
      <w:r w:rsidR="00800C05">
        <w:t xml:space="preserve"> </w:t>
      </w:r>
      <w:proofErr w:type="gramStart"/>
      <w:r w:rsidR="0063369C">
        <w:t xml:space="preserve">the </w:t>
      </w:r>
      <w:r w:rsidR="0039534C">
        <w:t>our</w:t>
      </w:r>
      <w:proofErr w:type="gramEnd"/>
      <w:r w:rsidR="0039534C">
        <w:t xml:space="preserve"> </w:t>
      </w:r>
      <w:r w:rsidR="00D75631">
        <w:t xml:space="preserve">decision </w:t>
      </w:r>
      <w:r w:rsidR="00800C05">
        <w:t>by</w:t>
      </w:r>
      <w:r>
        <w:t xml:space="preserve"> </w:t>
      </w:r>
      <w:r w:rsidR="009E7B0E">
        <w:t xml:space="preserve">any of </w:t>
      </w:r>
      <w:r>
        <w:t>the following methods:</w:t>
      </w:r>
    </w:p>
    <w:p w14:paraId="64D79A39" w14:textId="7976C8D7" w:rsidR="00800C05" w:rsidRPr="002F5E7C" w:rsidRDefault="00800C05" w:rsidP="007F24DD">
      <w:pPr>
        <w:pStyle w:val="Heading3"/>
      </w:pPr>
      <w:bookmarkStart w:id="51" w:name="_Toc130557583"/>
      <w:r w:rsidRPr="002F5E7C">
        <w:t xml:space="preserve">Submitting a </w:t>
      </w:r>
      <w:r w:rsidR="00C440A0">
        <w:t>c</w:t>
      </w:r>
      <w:r w:rsidRPr="002F5E7C">
        <w:t xml:space="preserve">omplaint </w:t>
      </w:r>
      <w:r w:rsidR="00C440A0">
        <w:t>i</w:t>
      </w:r>
      <w:r w:rsidRPr="002F5E7C">
        <w:t xml:space="preserve">nternal </w:t>
      </w:r>
      <w:r w:rsidR="00C440A0">
        <w:t>r</w:t>
      </w:r>
      <w:r w:rsidRPr="002F5E7C">
        <w:t xml:space="preserve">eview </w:t>
      </w:r>
      <w:r w:rsidR="00C440A0">
        <w:t>r</w:t>
      </w:r>
      <w:r w:rsidRPr="002F5E7C">
        <w:t xml:space="preserve">equest </w:t>
      </w:r>
      <w:bookmarkEnd w:id="51"/>
    </w:p>
    <w:p w14:paraId="3E4458DF" w14:textId="3F98A352" w:rsidR="00800C05" w:rsidRDefault="0039534C" w:rsidP="00C0466A">
      <w:pPr>
        <w:pStyle w:val="BodyText"/>
        <w:shd w:val="clear" w:color="auto" w:fill="FFFFFF" w:themeFill="background1"/>
        <w:spacing w:before="120"/>
        <w:jc w:val="both"/>
      </w:pPr>
      <w:r>
        <w:t>This</w:t>
      </w:r>
      <w:r w:rsidR="00800C05">
        <w:t xml:space="preserve"> process is outlined in the Complaint </w:t>
      </w:r>
      <w:r w:rsidR="00C440A0">
        <w:t>i</w:t>
      </w:r>
      <w:r w:rsidR="00800C05">
        <w:t xml:space="preserve">nternal </w:t>
      </w:r>
      <w:r w:rsidR="00C440A0">
        <w:t>r</w:t>
      </w:r>
      <w:r w:rsidR="00800C05">
        <w:t xml:space="preserve">eview </w:t>
      </w:r>
      <w:r w:rsidR="00C440A0">
        <w:t>p</w:t>
      </w:r>
      <w:r w:rsidR="003F7A8B">
        <w:t>olicy</w:t>
      </w:r>
      <w:r w:rsidR="00D75631">
        <w:t>, which is available on the VGCCC website</w:t>
      </w:r>
      <w:r w:rsidR="009E7B0E">
        <w:t>.</w:t>
      </w:r>
      <w:r w:rsidR="00EB630D">
        <w:t xml:space="preserve"> </w:t>
      </w:r>
      <w:r w:rsidR="009E7B0E">
        <w:t>The</w:t>
      </w:r>
      <w:r w:rsidR="0098042A">
        <w:t xml:space="preserve"> </w:t>
      </w:r>
      <w:r w:rsidR="003F7A8B">
        <w:t>internal review</w:t>
      </w:r>
      <w:r w:rsidR="0098042A">
        <w:t xml:space="preserve"> process will </w:t>
      </w:r>
      <w:r w:rsidR="009E7B0E">
        <w:t xml:space="preserve">also </w:t>
      </w:r>
      <w:r w:rsidR="0098042A">
        <w:t xml:space="preserve">be </w:t>
      </w:r>
      <w:r w:rsidR="003F7A8B">
        <w:t>detailed</w:t>
      </w:r>
      <w:r w:rsidR="0098042A">
        <w:t xml:space="preserve"> in all closure letters to </w:t>
      </w:r>
      <w:r w:rsidR="003F7A8B">
        <w:t>c</w:t>
      </w:r>
      <w:r w:rsidR="0098042A">
        <w:t xml:space="preserve">omplainants. </w:t>
      </w:r>
      <w:r w:rsidR="00800C05">
        <w:t xml:space="preserve"> </w:t>
      </w:r>
    </w:p>
    <w:p w14:paraId="5F122685" w14:textId="5DBE6292" w:rsidR="00297D0B" w:rsidRPr="00496394" w:rsidRDefault="009E7B0E" w:rsidP="007F24DD">
      <w:pPr>
        <w:pStyle w:val="Heading3"/>
      </w:pPr>
      <w:bookmarkStart w:id="52" w:name="_Toc130557584"/>
      <w:r>
        <w:t xml:space="preserve">Contacting the </w:t>
      </w:r>
      <w:r w:rsidR="00297D0B" w:rsidRPr="00496394">
        <w:t>Victorian Ombudsman</w:t>
      </w:r>
      <w:r>
        <w:t xml:space="preserve"> </w:t>
      </w:r>
      <w:bookmarkEnd w:id="52"/>
    </w:p>
    <w:p w14:paraId="565CAF68" w14:textId="5E5E059E" w:rsidR="00822C37" w:rsidRPr="00FA610C" w:rsidRDefault="0039534C" w:rsidP="00C0466A">
      <w:pPr>
        <w:shd w:val="clear" w:color="auto" w:fill="FFFFFF" w:themeFill="background1"/>
      </w:pPr>
      <w:r>
        <w:t xml:space="preserve">Complainants </w:t>
      </w:r>
      <w:r w:rsidR="00822C37" w:rsidRPr="00FA610C">
        <w:t xml:space="preserve">may make a complaint to the </w:t>
      </w:r>
      <w:hyperlink r:id="rId12" w:history="1">
        <w:r w:rsidR="00822C37" w:rsidRPr="000D25EF">
          <w:rPr>
            <w:rStyle w:val="Hyperlink"/>
          </w:rPr>
          <w:t>V</w:t>
        </w:r>
        <w:r w:rsidRPr="000D25EF">
          <w:rPr>
            <w:rStyle w:val="Hyperlink"/>
          </w:rPr>
          <w:t xml:space="preserve">ictorian </w:t>
        </w:r>
        <w:r w:rsidR="00822C37" w:rsidRPr="000D25EF">
          <w:rPr>
            <w:rStyle w:val="Hyperlink"/>
          </w:rPr>
          <w:t>O</w:t>
        </w:r>
        <w:r w:rsidRPr="000D25EF">
          <w:rPr>
            <w:rStyle w:val="Hyperlink"/>
          </w:rPr>
          <w:t>mbudsman</w:t>
        </w:r>
      </w:hyperlink>
      <w:r w:rsidR="00822C37" w:rsidRPr="00FA610C">
        <w:t>.</w:t>
      </w:r>
    </w:p>
    <w:p w14:paraId="3CC2029F" w14:textId="70DD7FAA" w:rsidR="00297D0B" w:rsidRPr="002F5E7C" w:rsidRDefault="009E7B0E" w:rsidP="007F24DD">
      <w:pPr>
        <w:pStyle w:val="Heading3"/>
      </w:pPr>
      <w:bookmarkStart w:id="53" w:name="_Toc130557585"/>
      <w:r>
        <w:t xml:space="preserve">Submitting a </w:t>
      </w:r>
      <w:r w:rsidR="00C440A0">
        <w:t>f</w:t>
      </w:r>
      <w:r w:rsidR="00297D0B" w:rsidRPr="002F5E7C">
        <w:t xml:space="preserve">reedom of </w:t>
      </w:r>
      <w:r w:rsidR="00C440A0">
        <w:t>i</w:t>
      </w:r>
      <w:r w:rsidR="00297D0B" w:rsidRPr="002F5E7C">
        <w:t xml:space="preserve">nformation </w:t>
      </w:r>
      <w:r w:rsidR="00C440A0">
        <w:t>r</w:t>
      </w:r>
      <w:r w:rsidR="00297D0B" w:rsidRPr="002F5E7C">
        <w:t>equest</w:t>
      </w:r>
      <w:bookmarkEnd w:id="53"/>
    </w:p>
    <w:p w14:paraId="79EB5F6E" w14:textId="0F862A1B" w:rsidR="00822C37" w:rsidRPr="00FA610C" w:rsidRDefault="009E7B0E" w:rsidP="00C0466A">
      <w:pPr>
        <w:shd w:val="clear" w:color="auto" w:fill="FFFFFF" w:themeFill="background1"/>
      </w:pPr>
      <w:r>
        <w:t>If</w:t>
      </w:r>
      <w:r w:rsidR="00822C37" w:rsidRPr="00FA610C">
        <w:t xml:space="preserve"> </w:t>
      </w:r>
      <w:r w:rsidR="000D25EF">
        <w:t xml:space="preserve">complainants </w:t>
      </w:r>
      <w:r w:rsidR="00822C37" w:rsidRPr="00FA610C">
        <w:t xml:space="preserve">wish to access documents held by </w:t>
      </w:r>
      <w:r w:rsidR="000D25EF">
        <w:t>us</w:t>
      </w:r>
      <w:r w:rsidR="00822C37" w:rsidRPr="00FA610C">
        <w:t xml:space="preserve">, </w:t>
      </w:r>
      <w:r w:rsidR="000D25EF">
        <w:t>they</w:t>
      </w:r>
      <w:r w:rsidR="00822C37" w:rsidRPr="00FA610C">
        <w:t xml:space="preserve"> may make a </w:t>
      </w:r>
      <w:hyperlink r:id="rId13" w:history="1">
        <w:r w:rsidR="00822C37" w:rsidRPr="000D25EF">
          <w:rPr>
            <w:rStyle w:val="Hyperlink"/>
          </w:rPr>
          <w:t>freedom of information request</w:t>
        </w:r>
      </w:hyperlink>
      <w:r w:rsidR="000D25EF">
        <w:t>.</w:t>
      </w:r>
    </w:p>
    <w:p w14:paraId="15960540" w14:textId="0237FA05" w:rsidR="003F7A8B" w:rsidRPr="00B43268" w:rsidRDefault="003F7A8B" w:rsidP="005D23D7">
      <w:pPr>
        <w:rPr>
          <w:lang w:val="en-AU"/>
        </w:rPr>
      </w:pPr>
    </w:p>
    <w:sectPr w:rsidR="003F7A8B" w:rsidRPr="00B43268" w:rsidSect="007D61F4">
      <w:headerReference w:type="default" r:id="rId14"/>
      <w:footerReference w:type="even" r:id="rId15"/>
      <w:footerReference w:type="default" r:id="rId16"/>
      <w:headerReference w:type="first" r:id="rId17"/>
      <w:pgSz w:w="11900" w:h="16840"/>
      <w:pgMar w:top="1134" w:right="851" w:bottom="1134" w:left="85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915A" w14:textId="77777777" w:rsidR="00F15BF8" w:rsidRDefault="00F15BF8" w:rsidP="00FF2500">
      <w:pPr>
        <w:spacing w:after="0"/>
      </w:pPr>
      <w:r>
        <w:separator/>
      </w:r>
    </w:p>
  </w:endnote>
  <w:endnote w:type="continuationSeparator" w:id="0">
    <w:p w14:paraId="15785A8C" w14:textId="77777777" w:rsidR="00F15BF8" w:rsidRDefault="00F15BF8" w:rsidP="00FF2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Headings CS)">
    <w:altName w:val="Times New Roman"/>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5F0A" w14:textId="77777777" w:rsidR="00A31926" w:rsidRDefault="00224E16" w:rsidP="00AB20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FEBFC" w14:textId="77777777" w:rsidR="00A31926" w:rsidRDefault="00000000" w:rsidP="00CA5D7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763867"/>
      <w:docPartObj>
        <w:docPartGallery w:val="Page Numbers (Bottom of Page)"/>
        <w:docPartUnique/>
      </w:docPartObj>
    </w:sdtPr>
    <w:sdtContent>
      <w:p w14:paraId="29749C3F" w14:textId="77777777" w:rsidR="00AB208D" w:rsidRDefault="00AB208D" w:rsidP="00027F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99AEBEF" w14:textId="0701FB23" w:rsidR="00A31926" w:rsidRPr="004465C0" w:rsidRDefault="001823D9" w:rsidP="00F927B0">
    <w:pPr>
      <w:pStyle w:val="Footer"/>
      <w:ind w:right="360"/>
      <w:rPr>
        <w:lang w:val="en-AU"/>
      </w:rPr>
    </w:pPr>
    <w:r>
      <w:rPr>
        <w:lang w:val="en-AU"/>
      </w:rPr>
      <w:t xml:space="preserve">VGCCC Complaints </w:t>
    </w:r>
    <w:r w:rsidR="001E258C">
      <w:rPr>
        <w:lang w:val="en-AU"/>
      </w:rPr>
      <w:t>h</w:t>
    </w:r>
    <w:r>
      <w:rPr>
        <w:lang w:val="en-AU"/>
      </w:rPr>
      <w:t xml:space="preserve">andling </w:t>
    </w:r>
    <w:proofErr w:type="gramStart"/>
    <w:r>
      <w:rPr>
        <w:lang w:val="en-AU"/>
      </w:rPr>
      <w:t>policy</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F48E" w14:textId="77777777" w:rsidR="00F15BF8" w:rsidRDefault="00F15BF8" w:rsidP="00FF2500">
      <w:pPr>
        <w:spacing w:after="0"/>
      </w:pPr>
      <w:r>
        <w:separator/>
      </w:r>
    </w:p>
  </w:footnote>
  <w:footnote w:type="continuationSeparator" w:id="0">
    <w:p w14:paraId="7BEDA9AB" w14:textId="77777777" w:rsidR="00F15BF8" w:rsidRDefault="00F15BF8" w:rsidP="00FF2500">
      <w:pPr>
        <w:spacing w:after="0"/>
      </w:pPr>
      <w:r>
        <w:continuationSeparator/>
      </w:r>
    </w:p>
  </w:footnote>
  <w:footnote w:id="1">
    <w:p w14:paraId="361308BF" w14:textId="5B3B183E" w:rsidR="00932F11" w:rsidRPr="005D23D7" w:rsidRDefault="00F26528" w:rsidP="005D23D7">
      <w:pPr>
        <w:pStyle w:val="Heading2"/>
        <w:spacing w:before="40" w:after="40"/>
        <w:rPr>
          <w:rFonts w:cs="Arial"/>
          <w:b w:val="0"/>
          <w:bCs/>
          <w:color w:val="auto"/>
          <w:sz w:val="16"/>
          <w:szCs w:val="16"/>
        </w:rPr>
      </w:pPr>
      <w:r w:rsidRPr="003E25FC">
        <w:rPr>
          <w:rStyle w:val="FootnoteReference"/>
          <w:b w:val="0"/>
          <w:i/>
          <w:iCs/>
          <w:color w:val="0000FF"/>
          <w:szCs w:val="16"/>
        </w:rPr>
        <w:footnoteRef/>
      </w:r>
      <w:r w:rsidRPr="005D23D7">
        <w:rPr>
          <w:rFonts w:cs="Arial"/>
          <w:sz w:val="16"/>
          <w:szCs w:val="16"/>
        </w:rPr>
        <w:t xml:space="preserve"> </w:t>
      </w:r>
      <w:r w:rsidR="00F37F07" w:rsidRPr="005D23D7">
        <w:rPr>
          <w:rFonts w:cs="Arial"/>
          <w:b w:val="0"/>
          <w:bCs/>
          <w:color w:val="auto"/>
          <w:sz w:val="16"/>
          <w:szCs w:val="16"/>
        </w:rPr>
        <w:t>Guidelines are only available when purchased from Standards Australia – copies are available for VGCCC staff</w:t>
      </w:r>
      <w:r w:rsidR="00A44427">
        <w:rPr>
          <w:rFonts w:cs="Arial"/>
          <w:b w:val="0"/>
          <w:bCs/>
          <w:color w:val="auto"/>
          <w:sz w:val="16"/>
          <w:szCs w:val="16"/>
        </w:rPr>
        <w:t>.</w:t>
      </w:r>
    </w:p>
  </w:footnote>
  <w:footnote w:id="2">
    <w:p w14:paraId="6A8F6234" w14:textId="0D339F73" w:rsidR="001823D9" w:rsidRPr="002F5E7C" w:rsidRDefault="001823D9" w:rsidP="001823D9">
      <w:pPr>
        <w:pStyle w:val="FootnoteText"/>
        <w:ind w:left="142" w:hanging="142"/>
        <w:rPr>
          <w:i/>
          <w:iCs/>
          <w:szCs w:val="16"/>
        </w:rPr>
      </w:pPr>
      <w:r>
        <w:rPr>
          <w:rStyle w:val="FootnoteReference"/>
        </w:rPr>
        <w:footnoteRef/>
      </w:r>
      <w:r>
        <w:t xml:space="preserve"> </w:t>
      </w:r>
      <w:r w:rsidRPr="002F5E7C">
        <w:rPr>
          <w:i/>
          <w:iCs/>
          <w:szCs w:val="16"/>
        </w:rPr>
        <w:t xml:space="preserve">In relation to this policy, a </w:t>
      </w:r>
      <w:r w:rsidR="0082459E" w:rsidRPr="002F5E7C">
        <w:rPr>
          <w:i/>
          <w:iCs/>
          <w:szCs w:val="16"/>
        </w:rPr>
        <w:t>high-risk</w:t>
      </w:r>
      <w:r w:rsidRPr="002F5E7C">
        <w:rPr>
          <w:i/>
          <w:iCs/>
          <w:szCs w:val="16"/>
        </w:rPr>
        <w:t xml:space="preserve"> issue </w:t>
      </w:r>
      <w:r w:rsidR="0063369C">
        <w:rPr>
          <w:i/>
          <w:iCs/>
          <w:szCs w:val="16"/>
        </w:rPr>
        <w:t>is</w:t>
      </w:r>
      <w:r w:rsidRPr="002F5E7C">
        <w:rPr>
          <w:i/>
          <w:iCs/>
          <w:szCs w:val="16"/>
        </w:rPr>
        <w:t xml:space="preserve"> any issue that </w:t>
      </w:r>
      <w:r w:rsidR="0063369C">
        <w:rPr>
          <w:i/>
          <w:iCs/>
          <w:szCs w:val="16"/>
        </w:rPr>
        <w:t>causes or involves or</w:t>
      </w:r>
      <w:r w:rsidRPr="002F5E7C">
        <w:rPr>
          <w:i/>
          <w:iCs/>
          <w:szCs w:val="16"/>
        </w:rPr>
        <w:t xml:space="preserve"> may have the potential </w:t>
      </w:r>
      <w:r w:rsidR="0063369C">
        <w:rPr>
          <w:i/>
          <w:iCs/>
          <w:szCs w:val="16"/>
        </w:rPr>
        <w:t>to cause</w:t>
      </w:r>
      <w:r w:rsidRPr="002F5E7C">
        <w:rPr>
          <w:i/>
          <w:iCs/>
          <w:szCs w:val="16"/>
        </w:rPr>
        <w:t xml:space="preserve"> </w:t>
      </w:r>
      <w:r w:rsidR="0063369C">
        <w:rPr>
          <w:i/>
          <w:iCs/>
          <w:szCs w:val="16"/>
        </w:rPr>
        <w:t xml:space="preserve">or </w:t>
      </w:r>
      <w:r w:rsidR="00742B42">
        <w:rPr>
          <w:i/>
          <w:iCs/>
          <w:szCs w:val="16"/>
        </w:rPr>
        <w:t>involve:</w:t>
      </w:r>
    </w:p>
    <w:p w14:paraId="19B74DF1" w14:textId="77777777" w:rsidR="001823D9" w:rsidRPr="002F5E7C" w:rsidRDefault="001823D9" w:rsidP="00A73F64">
      <w:pPr>
        <w:pStyle w:val="FootnoteText"/>
        <w:numPr>
          <w:ilvl w:val="0"/>
          <w:numId w:val="42"/>
        </w:numPr>
        <w:rPr>
          <w:i/>
          <w:iCs/>
          <w:szCs w:val="16"/>
        </w:rPr>
      </w:pPr>
      <w:r w:rsidRPr="002F5E7C">
        <w:rPr>
          <w:i/>
          <w:iCs/>
          <w:szCs w:val="16"/>
        </w:rPr>
        <w:t>media interest</w:t>
      </w:r>
    </w:p>
    <w:p w14:paraId="2835E35B" w14:textId="77777777" w:rsidR="001823D9" w:rsidRPr="002F5E7C" w:rsidRDefault="001823D9" w:rsidP="00A73F64">
      <w:pPr>
        <w:pStyle w:val="FootnoteText"/>
        <w:numPr>
          <w:ilvl w:val="0"/>
          <w:numId w:val="42"/>
        </w:numPr>
        <w:rPr>
          <w:i/>
          <w:iCs/>
          <w:szCs w:val="16"/>
        </w:rPr>
      </w:pPr>
      <w:r w:rsidRPr="002F5E7C">
        <w:rPr>
          <w:i/>
          <w:iCs/>
          <w:szCs w:val="16"/>
        </w:rPr>
        <w:t>questions raised in the Parliament</w:t>
      </w:r>
    </w:p>
    <w:p w14:paraId="365FD481" w14:textId="589E470B" w:rsidR="001823D9" w:rsidRPr="002F5E7C" w:rsidRDefault="001823D9" w:rsidP="00A73F64">
      <w:pPr>
        <w:pStyle w:val="FootnoteText"/>
        <w:numPr>
          <w:ilvl w:val="0"/>
          <w:numId w:val="42"/>
        </w:numPr>
        <w:rPr>
          <w:i/>
          <w:iCs/>
          <w:szCs w:val="16"/>
        </w:rPr>
      </w:pPr>
      <w:r w:rsidRPr="002F5E7C">
        <w:rPr>
          <w:i/>
          <w:iCs/>
          <w:szCs w:val="16"/>
        </w:rPr>
        <w:t xml:space="preserve">escalation to the Minister’s office and/or Department of Justice and Community Safety </w:t>
      </w:r>
      <w:r w:rsidR="0063369C">
        <w:rPr>
          <w:i/>
          <w:iCs/>
          <w:szCs w:val="16"/>
        </w:rPr>
        <w:t>or</w:t>
      </w:r>
      <w:r w:rsidRPr="002F5E7C">
        <w:rPr>
          <w:i/>
          <w:iCs/>
          <w:szCs w:val="16"/>
        </w:rPr>
        <w:t xml:space="preserve"> wider areas of government</w:t>
      </w:r>
    </w:p>
    <w:p w14:paraId="1568266B" w14:textId="463C4854" w:rsidR="007F57CD" w:rsidRPr="002F5E7C" w:rsidRDefault="007F57CD" w:rsidP="007F57CD">
      <w:pPr>
        <w:pStyle w:val="FootnoteText"/>
        <w:numPr>
          <w:ilvl w:val="0"/>
          <w:numId w:val="42"/>
        </w:numPr>
        <w:rPr>
          <w:i/>
          <w:iCs/>
          <w:szCs w:val="16"/>
        </w:rPr>
      </w:pPr>
      <w:r w:rsidRPr="002F5E7C">
        <w:rPr>
          <w:i/>
          <w:iCs/>
          <w:szCs w:val="16"/>
        </w:rPr>
        <w:t xml:space="preserve">significant loss/damage or harm to a complainant </w:t>
      </w:r>
      <w:r w:rsidR="00EB630D" w:rsidRPr="002F5E7C">
        <w:rPr>
          <w:i/>
          <w:iCs/>
          <w:szCs w:val="16"/>
        </w:rPr>
        <w:t>because of</w:t>
      </w:r>
      <w:r w:rsidRPr="002F5E7C">
        <w:rPr>
          <w:i/>
          <w:iCs/>
          <w:szCs w:val="16"/>
        </w:rPr>
        <w:t xml:space="preserve"> a licensee's actions or inactions</w:t>
      </w:r>
    </w:p>
    <w:p w14:paraId="57968A45" w14:textId="6F638BF6" w:rsidR="007F57CD" w:rsidRPr="007F57CD" w:rsidRDefault="007F57CD" w:rsidP="007F57CD">
      <w:pPr>
        <w:pStyle w:val="FootnoteText"/>
        <w:numPr>
          <w:ilvl w:val="0"/>
          <w:numId w:val="42"/>
        </w:numPr>
        <w:rPr>
          <w:szCs w:val="16"/>
        </w:rPr>
      </w:pPr>
      <w:r w:rsidRPr="002F5E7C">
        <w:rPr>
          <w:i/>
          <w:iCs/>
          <w:szCs w:val="16"/>
        </w:rPr>
        <w:t>minors</w:t>
      </w:r>
      <w:r w:rsidR="0063369C">
        <w:rPr>
          <w:i/>
          <w:iCs/>
          <w:szCs w:val="16"/>
        </w:rPr>
        <w:t xml:space="preserve"> gambling</w:t>
      </w:r>
      <w:r w:rsidR="0039534C">
        <w:rPr>
          <w:i/>
          <w:iCs/>
          <w:szCs w:val="16"/>
        </w:rPr>
        <w:t>.</w:t>
      </w:r>
      <w:r w:rsidRPr="002F5E7C">
        <w:rPr>
          <w:i/>
          <w:iCs/>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261B" w14:textId="77777777" w:rsidR="00CA5D76" w:rsidRDefault="00C728CE" w:rsidP="009F7DD6">
    <w:pPr>
      <w:pStyle w:val="Header"/>
      <w:ind w:left="-851"/>
    </w:pPr>
    <w:r>
      <w:rPr>
        <w:noProof/>
      </w:rPr>
      <w:drawing>
        <wp:anchor distT="0" distB="0" distL="114300" distR="114300" simplePos="0" relativeHeight="251662336" behindDoc="1" locked="0" layoutInCell="1" allowOverlap="0" wp14:anchorId="7881F526" wp14:editId="2CA6B8C7">
          <wp:simplePos x="0" y="0"/>
          <wp:positionH relativeFrom="column">
            <wp:posOffset>-540385</wp:posOffset>
          </wp:positionH>
          <wp:positionV relativeFrom="page">
            <wp:posOffset>9728</wp:posOffset>
          </wp:positionV>
          <wp:extent cx="7560000" cy="86400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06CE" w14:textId="77777777" w:rsidR="00BC36F0" w:rsidRDefault="00215427" w:rsidP="00BC36F0">
    <w:pPr>
      <w:pStyle w:val="Header"/>
      <w:tabs>
        <w:tab w:val="clear" w:pos="9026"/>
      </w:tabs>
      <w:ind w:left="-851" w:right="-851"/>
    </w:pPr>
    <w:r>
      <w:rPr>
        <w:noProof/>
      </w:rPr>
      <w:drawing>
        <wp:anchor distT="0" distB="0" distL="114300" distR="114300" simplePos="0" relativeHeight="251659264" behindDoc="1" locked="0" layoutInCell="1" allowOverlap="1" wp14:anchorId="130B7B72" wp14:editId="3A8B6D07">
          <wp:simplePos x="0" y="0"/>
          <wp:positionH relativeFrom="column">
            <wp:posOffset>-540385</wp:posOffset>
          </wp:positionH>
          <wp:positionV relativeFrom="page">
            <wp:posOffset>0</wp:posOffset>
          </wp:positionV>
          <wp:extent cx="7560000" cy="1069835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B60"/>
    <w:multiLevelType w:val="multilevel"/>
    <w:tmpl w:val="13FAE11C"/>
    <w:styleLink w:val="CurrentList15"/>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34049"/>
    <w:multiLevelType w:val="hybridMultilevel"/>
    <w:tmpl w:val="9CAAB576"/>
    <w:lvl w:ilvl="0" w:tplc="98022EB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BF4154"/>
    <w:multiLevelType w:val="multilevel"/>
    <w:tmpl w:val="EAA2D4A6"/>
    <w:styleLink w:val="CurrentList17"/>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B34E0F"/>
    <w:multiLevelType w:val="hybridMultilevel"/>
    <w:tmpl w:val="6CFA5508"/>
    <w:lvl w:ilvl="0" w:tplc="80304CDE">
      <w:start w:val="1"/>
      <w:numFmt w:val="decimal"/>
      <w:lvlText w:val="%1."/>
      <w:lvlJc w:val="left"/>
      <w:pPr>
        <w:ind w:left="360" w:hanging="360"/>
      </w:pPr>
      <w:rPr>
        <w:b/>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005AC1"/>
    <w:multiLevelType w:val="hybridMultilevel"/>
    <w:tmpl w:val="9F2CD8A6"/>
    <w:lvl w:ilvl="0" w:tplc="65504612">
      <w:start w:val="1"/>
      <w:numFmt w:val="lowerLetter"/>
      <w:pStyle w:val="List-alphabetL2"/>
      <w:lvlText w:val="%1)"/>
      <w:lvlJc w:val="left"/>
      <w:pPr>
        <w:ind w:left="567" w:hanging="283"/>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12C6E59"/>
    <w:multiLevelType w:val="hybridMultilevel"/>
    <w:tmpl w:val="52447C3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B02E9A"/>
    <w:multiLevelType w:val="hybridMultilevel"/>
    <w:tmpl w:val="7C6CDED0"/>
    <w:lvl w:ilvl="0" w:tplc="22E4CCE8">
      <w:numFmt w:val="bullet"/>
      <w:lvlText w:val="-"/>
      <w:lvlJc w:val="left"/>
      <w:pPr>
        <w:ind w:left="1154" w:hanging="360"/>
      </w:pPr>
      <w:rPr>
        <w:rFonts w:ascii="Arial" w:eastAsia="Times New Roman" w:hAnsi="Arial" w:cs="Aria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8" w15:restartNumberingAfterBreak="0">
    <w:nsid w:val="15F17EF7"/>
    <w:multiLevelType w:val="hybridMultilevel"/>
    <w:tmpl w:val="30C2C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224943"/>
    <w:multiLevelType w:val="hybridMultilevel"/>
    <w:tmpl w:val="C7220A66"/>
    <w:lvl w:ilvl="0" w:tplc="4E5A310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4066B0"/>
    <w:multiLevelType w:val="multilevel"/>
    <w:tmpl w:val="EA4E3804"/>
    <w:styleLink w:val="CurrentList24"/>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2"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CD69AB"/>
    <w:multiLevelType w:val="multilevel"/>
    <w:tmpl w:val="913E6346"/>
    <w:lvl w:ilvl="0">
      <w:start w:val="1"/>
      <w:numFmt w:val="decimal"/>
      <w:pStyle w:val="Heading1"/>
      <w:lvlText w:val="%1"/>
      <w:lvlJc w:val="left"/>
      <w:pPr>
        <w:ind w:left="7939" w:hanging="851"/>
      </w:pPr>
      <w:rPr>
        <w:rFonts w:hint="default"/>
      </w:rPr>
    </w:lvl>
    <w:lvl w:ilvl="1">
      <w:start w:val="1"/>
      <w:numFmt w:val="decimal"/>
      <w:lvlText w:val="%1.%2"/>
      <w:lvlJc w:val="left"/>
      <w:pPr>
        <w:ind w:left="1135" w:hanging="851"/>
      </w:pPr>
      <w:rPr>
        <w:rFonts w:hint="default"/>
      </w:rPr>
    </w:lvl>
    <w:lvl w:ilvl="2">
      <w:start w:val="1"/>
      <w:numFmt w:val="decimal"/>
      <w:lvlText w:val="%1.%2.%3"/>
      <w:lvlJc w:val="left"/>
      <w:pPr>
        <w:ind w:left="851" w:hanging="85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8922093"/>
    <w:multiLevelType w:val="hybridMultilevel"/>
    <w:tmpl w:val="2EEA1B76"/>
    <w:lvl w:ilvl="0" w:tplc="E7F2B9B6">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415147"/>
    <w:multiLevelType w:val="multilevel"/>
    <w:tmpl w:val="04D0E5A0"/>
    <w:styleLink w:val="CurrentList9"/>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96249F3"/>
    <w:multiLevelType w:val="hybridMultilevel"/>
    <w:tmpl w:val="63CAC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F55185"/>
    <w:multiLevelType w:val="multilevel"/>
    <w:tmpl w:val="CAACB2F8"/>
    <w:lvl w:ilvl="0">
      <w:start w:val="1"/>
      <w:numFmt w:val="decimal"/>
      <w:pStyle w:val="NumberedList11"/>
      <w:lvlText w:val="%1."/>
      <w:lvlJc w:val="left"/>
      <w:pPr>
        <w:ind w:left="284" w:hanging="567"/>
      </w:pPr>
      <w:rPr>
        <w:rFonts w:hint="default"/>
      </w:rPr>
    </w:lvl>
    <w:lvl w:ilvl="1">
      <w:start w:val="1"/>
      <w:numFmt w:val="decimal"/>
      <w:pStyle w:val="NumberedList11"/>
      <w:lvlText w:val="%1.%2."/>
      <w:lvlJc w:val="left"/>
      <w:pPr>
        <w:ind w:left="567" w:hanging="283"/>
      </w:pPr>
      <w:rPr>
        <w:rFonts w:hint="default"/>
      </w:rPr>
    </w:lvl>
    <w:lvl w:ilvl="2">
      <w:start w:val="1"/>
      <w:numFmt w:val="decimal"/>
      <w:pStyle w:val="NumberedList111"/>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FD45C2"/>
    <w:multiLevelType w:val="multilevel"/>
    <w:tmpl w:val="2ABCC374"/>
    <w:styleLink w:val="CurrentList2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F16DF6"/>
    <w:multiLevelType w:val="multilevel"/>
    <w:tmpl w:val="109C6D9E"/>
    <w:styleLink w:val="CurrentList12"/>
    <w:lvl w:ilvl="0">
      <w:start w:val="1"/>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2F8085A"/>
    <w:multiLevelType w:val="hybridMultilevel"/>
    <w:tmpl w:val="36A82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F55340"/>
    <w:multiLevelType w:val="hybridMultilevel"/>
    <w:tmpl w:val="1220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554AFC"/>
    <w:multiLevelType w:val="hybridMultilevel"/>
    <w:tmpl w:val="8CA63444"/>
    <w:lvl w:ilvl="0" w:tplc="46E8817A">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6B7CD3"/>
    <w:multiLevelType w:val="hybridMultilevel"/>
    <w:tmpl w:val="4DA41740"/>
    <w:lvl w:ilvl="0" w:tplc="19A2B9CC">
      <w:start w:val="1"/>
      <w:numFmt w:val="bullet"/>
      <w:pStyle w:val="Bullet2"/>
      <w:lvlText w:val="-"/>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A66918"/>
    <w:multiLevelType w:val="hybridMultilevel"/>
    <w:tmpl w:val="2EF86CA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6" w15:restartNumberingAfterBreak="0">
    <w:nsid w:val="3EBF723C"/>
    <w:multiLevelType w:val="hybridMultilevel"/>
    <w:tmpl w:val="8E827AD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7" w15:restartNumberingAfterBreak="0">
    <w:nsid w:val="41370E18"/>
    <w:multiLevelType w:val="hybridMultilevel"/>
    <w:tmpl w:val="0B2613C0"/>
    <w:lvl w:ilvl="0" w:tplc="F6FEFEF0">
      <w:numFmt w:val="bullet"/>
      <w:lvlText w:val=""/>
      <w:lvlJc w:val="left"/>
      <w:pPr>
        <w:ind w:left="1154" w:hanging="360"/>
      </w:pPr>
      <w:rPr>
        <w:rFonts w:ascii="Symbol" w:eastAsia="Times New Roman" w:hAnsi="Symbol" w:cs="Aria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8" w15:restartNumberingAfterBreak="0">
    <w:nsid w:val="428241F4"/>
    <w:multiLevelType w:val="multilevel"/>
    <w:tmpl w:val="36D4B292"/>
    <w:name w:val="StandardBulletedList"/>
    <w:lvl w:ilvl="0">
      <w:start w:val="1"/>
      <w:numFmt w:val="bullet"/>
      <w:pStyle w:val="Bullet"/>
      <w:lvlText w:val="•"/>
      <w:lvlJc w:val="left"/>
      <w:pPr>
        <w:tabs>
          <w:tab w:val="num" w:pos="425"/>
        </w:tabs>
        <w:ind w:left="425" w:hanging="425"/>
      </w:pPr>
      <w:rPr>
        <w:rFonts w:ascii="Times New Roman" w:hAnsi="Times New Roman" w:cs="Times New Roman"/>
      </w:rPr>
    </w:lvl>
    <w:lvl w:ilvl="1">
      <w:start w:val="1"/>
      <w:numFmt w:val="bullet"/>
      <w:pStyle w:val="Dash"/>
      <w:lvlText w:val="–"/>
      <w:lvlJc w:val="left"/>
      <w:pPr>
        <w:tabs>
          <w:tab w:val="num" w:pos="850"/>
        </w:tabs>
        <w:ind w:left="850" w:hanging="425"/>
      </w:pPr>
      <w:rPr>
        <w:rFonts w:ascii="Times New Roman" w:hAnsi="Times New Roman" w:cs="Times New Roman"/>
      </w:rPr>
    </w:lvl>
    <w:lvl w:ilvl="2">
      <w:start w:val="1"/>
      <w:numFmt w:val="bullet"/>
      <w:pStyle w:val="DoubleDot"/>
      <w:lvlText w:val=":"/>
      <w:lvlJc w:val="left"/>
      <w:pPr>
        <w:tabs>
          <w:tab w:val="num" w:pos="1275"/>
        </w:tabs>
        <w:ind w:left="1275" w:hanging="425"/>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4E95FE0"/>
    <w:multiLevelType w:val="multilevel"/>
    <w:tmpl w:val="16368E38"/>
    <w:styleLink w:val="CurrentList21"/>
    <w:lvl w:ilvl="0">
      <w:start w:val="1"/>
      <w:numFmt w:val="lowerRoman"/>
      <w:lvlText w:val="%1."/>
      <w:lvlJc w:val="left"/>
      <w:pPr>
        <w:ind w:left="907"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8A1EE9"/>
    <w:multiLevelType w:val="multilevel"/>
    <w:tmpl w:val="C6D6B738"/>
    <w:styleLink w:val="CurrentList16"/>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BD90420"/>
    <w:multiLevelType w:val="multilevel"/>
    <w:tmpl w:val="E8B870EC"/>
    <w:styleLink w:val="CurrentList11"/>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CE23C62"/>
    <w:multiLevelType w:val="multilevel"/>
    <w:tmpl w:val="BDCE3312"/>
    <w:styleLink w:val="CurrentList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50132413"/>
    <w:multiLevelType w:val="multilevel"/>
    <w:tmpl w:val="D45C4E8A"/>
    <w:styleLink w:val="CurrentList1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0D9644D"/>
    <w:multiLevelType w:val="hybridMultilevel"/>
    <w:tmpl w:val="4C3AB4B2"/>
    <w:lvl w:ilvl="0" w:tplc="9E22E846">
      <w:start w:val="1"/>
      <w:numFmt w:val="lowerRoman"/>
      <w:pStyle w:val="List-romannumberL3"/>
      <w:lvlText w:val="%1."/>
      <w:lvlJc w:val="left"/>
      <w:pPr>
        <w:ind w:left="851"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47481B"/>
    <w:multiLevelType w:val="hybridMultilevel"/>
    <w:tmpl w:val="A790ABA2"/>
    <w:lvl w:ilvl="0" w:tplc="FC1ED868">
      <w:numFmt w:val="bullet"/>
      <w:lvlText w:val="-"/>
      <w:lvlJc w:val="left"/>
      <w:pPr>
        <w:ind w:left="1154" w:hanging="360"/>
      </w:pPr>
      <w:rPr>
        <w:rFonts w:ascii="Arial" w:eastAsia="Times New Roman" w:hAnsi="Arial" w:cs="Aria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37" w15:restartNumberingAfterBreak="0">
    <w:nsid w:val="57231F13"/>
    <w:multiLevelType w:val="multilevel"/>
    <w:tmpl w:val="A112D0A4"/>
    <w:styleLink w:val="CurrentList19"/>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8" w15:restartNumberingAfterBreak="0">
    <w:nsid w:val="5B6867A2"/>
    <w:multiLevelType w:val="multilevel"/>
    <w:tmpl w:val="79B21358"/>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C2077FB"/>
    <w:multiLevelType w:val="multilevel"/>
    <w:tmpl w:val="AEAA5142"/>
    <w:styleLink w:val="CurrentList18"/>
    <w:lvl w:ilvl="0">
      <w:start w:val="1"/>
      <w:numFmt w:val="decimal"/>
      <w:lvlText w:val="%1."/>
      <w:lvlJc w:val="left"/>
      <w:pPr>
        <w:ind w:left="567" w:hanging="567"/>
      </w:pPr>
      <w:rPr>
        <w:rFonts w:hint="default"/>
      </w:rPr>
    </w:lvl>
    <w:lvl w:ilvl="1">
      <w:start w:val="1"/>
      <w:numFmt w:val="decimal"/>
      <w:lvlText w:val="%1.%2."/>
      <w:lvlJc w:val="left"/>
      <w:pPr>
        <w:ind w:left="1134" w:hanging="283"/>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F36615C"/>
    <w:multiLevelType w:val="multilevel"/>
    <w:tmpl w:val="A62C52BA"/>
    <w:styleLink w:val="CurrentList7"/>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0E87556"/>
    <w:multiLevelType w:val="hybridMultilevel"/>
    <w:tmpl w:val="4B1ABD00"/>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64097B37"/>
    <w:multiLevelType w:val="hybridMultilevel"/>
    <w:tmpl w:val="E654BEE8"/>
    <w:lvl w:ilvl="0" w:tplc="5448D1A2">
      <w:numFmt w:val="bullet"/>
      <w:lvlText w:val="-"/>
      <w:lvlJc w:val="left"/>
      <w:pPr>
        <w:ind w:left="1154" w:hanging="360"/>
      </w:pPr>
      <w:rPr>
        <w:rFonts w:ascii="Arial" w:eastAsia="Times New Roman" w:hAnsi="Arial" w:cs="Aria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4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050C81"/>
    <w:multiLevelType w:val="hybridMultilevel"/>
    <w:tmpl w:val="BFEC4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D63D6C"/>
    <w:multiLevelType w:val="multilevel"/>
    <w:tmpl w:val="04D0E5A0"/>
    <w:styleLink w:val="CurrentList10"/>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E2F614C"/>
    <w:multiLevelType w:val="multilevel"/>
    <w:tmpl w:val="1F66099E"/>
    <w:styleLink w:val="CurrentList1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0C92410"/>
    <w:multiLevelType w:val="multilevel"/>
    <w:tmpl w:val="E4F2B134"/>
    <w:lvl w:ilvl="0">
      <w:start w:val="1"/>
      <w:numFmt w:val="decimal"/>
      <w:pStyle w:val="Numberedlist1"/>
      <w:lvlText w:val="%1."/>
      <w:lvlJc w:val="left"/>
      <w:pPr>
        <w:ind w:left="4112" w:hanging="284"/>
      </w:pPr>
      <w:rPr>
        <w:rFonts w:hint="default"/>
      </w:rPr>
    </w:lvl>
    <w:lvl w:ilvl="1">
      <w:start w:val="1"/>
      <w:numFmt w:val="decimal"/>
      <w:lvlText w:val="%1.%2."/>
      <w:lvlJc w:val="left"/>
      <w:pPr>
        <w:ind w:left="4962" w:hanging="567"/>
      </w:pPr>
      <w:rPr>
        <w:rFonts w:hint="default"/>
      </w:rPr>
    </w:lvl>
    <w:lvl w:ilvl="2">
      <w:start w:val="1"/>
      <w:numFmt w:val="decimal"/>
      <w:lvlText w:val="%1.%2.%3."/>
      <w:lvlJc w:val="left"/>
      <w:pPr>
        <w:ind w:left="5529" w:hanging="567"/>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50" w15:restartNumberingAfterBreak="0">
    <w:nsid w:val="76393400"/>
    <w:multiLevelType w:val="multilevel"/>
    <w:tmpl w:val="14320A96"/>
    <w:lvl w:ilvl="0">
      <w:start w:val="1"/>
      <w:numFmt w:val="decimal"/>
      <w:lvlRestart w:val="0"/>
      <w:pStyle w:val="BodyText-NumberedList1"/>
      <w:lvlText w:val="%1."/>
      <w:lvlJc w:val="left"/>
      <w:pPr>
        <w:tabs>
          <w:tab w:val="num" w:pos="567"/>
        </w:tabs>
        <w:ind w:left="567" w:hanging="567"/>
      </w:pPr>
      <w:rPr>
        <w:rFonts w:ascii="Arial" w:hAnsi="Arial" w:hint="default"/>
      </w:rPr>
    </w:lvl>
    <w:lvl w:ilvl="1">
      <w:start w:val="1"/>
      <w:numFmt w:val="lowerLetter"/>
      <w:pStyle w:val="BodyText-NumberedLista"/>
      <w:lvlText w:val="%2."/>
      <w:lvlJc w:val="left"/>
      <w:pPr>
        <w:ind w:left="1134" w:hanging="567"/>
      </w:pPr>
      <w:rPr>
        <w:rFonts w:ascii="Arial" w:hAnsi="Arial" w:hint="default"/>
      </w:rPr>
    </w:lvl>
    <w:lvl w:ilvl="2">
      <w:start w:val="1"/>
      <w:numFmt w:val="lowerRoman"/>
      <w:pStyle w:val="BodyText-NumberedListi"/>
      <w:lvlText w:val="%3."/>
      <w:lvlJc w:val="left"/>
      <w:pPr>
        <w:ind w:left="1701" w:hanging="567"/>
      </w:pPr>
      <w:rPr>
        <w:rFonts w:ascii="Arial" w:hAnsi="Arial" w:hint="default"/>
      </w:rPr>
    </w:lvl>
    <w:lvl w:ilvl="3">
      <w:start w:val="1"/>
      <w:numFmt w:val="decimal"/>
      <w:lvlText w:val="(%4)"/>
      <w:lvlJc w:val="left"/>
      <w:pPr>
        <w:tabs>
          <w:tab w:val="num" w:pos="2211"/>
        </w:tabs>
        <w:ind w:left="2211" w:hanging="567"/>
      </w:pPr>
      <w:rPr>
        <w:rFonts w:ascii="Verdana" w:hAnsi="Verdana" w:hint="default"/>
      </w:rPr>
    </w:lvl>
    <w:lvl w:ilvl="4">
      <w:start w:val="1"/>
      <w:numFmt w:val="decimal"/>
      <w:lvlText w:val="%1.%2.%3.%4.%5."/>
      <w:lvlJc w:val="left"/>
      <w:pPr>
        <w:tabs>
          <w:tab w:val="num" w:pos="2290"/>
        </w:tabs>
        <w:ind w:left="2290" w:hanging="794"/>
      </w:pPr>
      <w:rPr>
        <w:rFonts w:ascii="Verdana" w:hAnsi="Verdana" w:hint="default"/>
      </w:rPr>
    </w:lvl>
    <w:lvl w:ilvl="5">
      <w:start w:val="1"/>
      <w:numFmt w:val="decimal"/>
      <w:lvlText w:val="%1.%2.%3.%4.%5.%6."/>
      <w:lvlJc w:val="left"/>
      <w:pPr>
        <w:tabs>
          <w:tab w:val="num" w:pos="2795"/>
        </w:tabs>
        <w:ind w:left="2795" w:hanging="936"/>
      </w:pPr>
      <w:rPr>
        <w:rFonts w:ascii="Verdana" w:hAnsi="Verdana" w:hint="default"/>
      </w:rPr>
    </w:lvl>
    <w:lvl w:ilvl="6">
      <w:start w:val="1"/>
      <w:numFmt w:val="decimal"/>
      <w:lvlText w:val="%1.%2.%3.%4.%5.%6.%7."/>
      <w:lvlJc w:val="left"/>
      <w:pPr>
        <w:tabs>
          <w:tab w:val="num" w:pos="3299"/>
        </w:tabs>
        <w:ind w:left="3299" w:hanging="1083"/>
      </w:pPr>
      <w:rPr>
        <w:rFonts w:ascii="Verdana" w:hAnsi="Verdana" w:hint="default"/>
      </w:rPr>
    </w:lvl>
    <w:lvl w:ilvl="7">
      <w:start w:val="1"/>
      <w:numFmt w:val="decimal"/>
      <w:lvlText w:val="%1.%2.%3.%4.%5.%6.%7.%8."/>
      <w:lvlJc w:val="left"/>
      <w:pPr>
        <w:tabs>
          <w:tab w:val="num" w:pos="3798"/>
        </w:tabs>
        <w:ind w:left="3798" w:hanging="1219"/>
      </w:pPr>
      <w:rPr>
        <w:rFonts w:ascii="Verdana" w:hAnsi="Verdana" w:hint="default"/>
      </w:rPr>
    </w:lvl>
    <w:lvl w:ilvl="8">
      <w:start w:val="1"/>
      <w:numFmt w:val="decimal"/>
      <w:lvlText w:val="%1.%2.%3.%4.%5.%6.%7.%8.%9."/>
      <w:lvlJc w:val="left"/>
      <w:pPr>
        <w:tabs>
          <w:tab w:val="num" w:pos="4376"/>
        </w:tabs>
        <w:ind w:left="4376" w:hanging="1440"/>
      </w:pPr>
      <w:rPr>
        <w:rFonts w:ascii="Verdana" w:hAnsi="Verdana" w:hint="default"/>
      </w:rPr>
    </w:lvl>
  </w:abstractNum>
  <w:abstractNum w:abstractNumId="51" w15:restartNumberingAfterBreak="0">
    <w:nsid w:val="76E75FD0"/>
    <w:multiLevelType w:val="hybridMultilevel"/>
    <w:tmpl w:val="13D2B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85776B0"/>
    <w:multiLevelType w:val="multilevel"/>
    <w:tmpl w:val="41863E80"/>
    <w:styleLink w:val="CurrentList22"/>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3" w15:restartNumberingAfterBreak="0">
    <w:nsid w:val="7DC71D68"/>
    <w:multiLevelType w:val="multilevel"/>
    <w:tmpl w:val="9948CF7C"/>
    <w:styleLink w:val="CurrentList23"/>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134" w:hanging="283"/>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54"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55" w15:restartNumberingAfterBreak="0">
    <w:nsid w:val="7F7A3BF9"/>
    <w:multiLevelType w:val="hybridMultilevel"/>
    <w:tmpl w:val="1D2EE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2225618">
    <w:abstractNumId w:val="24"/>
  </w:num>
  <w:num w:numId="2" w16cid:durableId="1680237288">
    <w:abstractNumId w:val="43"/>
  </w:num>
  <w:num w:numId="3" w16cid:durableId="1398552872">
    <w:abstractNumId w:val="18"/>
  </w:num>
  <w:num w:numId="4" w16cid:durableId="563176772">
    <w:abstractNumId w:val="10"/>
  </w:num>
  <w:num w:numId="5" w16cid:durableId="1434547643">
    <w:abstractNumId w:val="12"/>
  </w:num>
  <w:num w:numId="6" w16cid:durableId="1165363791">
    <w:abstractNumId w:val="6"/>
  </w:num>
  <w:num w:numId="7" w16cid:durableId="1586454632">
    <w:abstractNumId w:val="29"/>
  </w:num>
  <w:num w:numId="8" w16cid:durableId="1244535657">
    <w:abstractNumId w:val="46"/>
  </w:num>
  <w:num w:numId="9" w16cid:durableId="1959021320">
    <w:abstractNumId w:val="35"/>
  </w:num>
  <w:num w:numId="10" w16cid:durableId="844591448">
    <w:abstractNumId w:val="38"/>
  </w:num>
  <w:num w:numId="11" w16cid:durableId="397820838">
    <w:abstractNumId w:val="40"/>
  </w:num>
  <w:num w:numId="12" w16cid:durableId="1174414999">
    <w:abstractNumId w:val="4"/>
  </w:num>
  <w:num w:numId="13" w16cid:durableId="380833175">
    <w:abstractNumId w:val="33"/>
  </w:num>
  <w:num w:numId="14" w16cid:durableId="665597992">
    <w:abstractNumId w:val="13"/>
  </w:num>
  <w:num w:numId="15" w16cid:durableId="980039577">
    <w:abstractNumId w:val="15"/>
  </w:num>
  <w:num w:numId="16" w16cid:durableId="708072917">
    <w:abstractNumId w:val="45"/>
  </w:num>
  <w:num w:numId="17" w16cid:durableId="1859542839">
    <w:abstractNumId w:val="32"/>
  </w:num>
  <w:num w:numId="18" w16cid:durableId="1565986216">
    <w:abstractNumId w:val="20"/>
  </w:num>
  <w:num w:numId="19" w16cid:durableId="622730706">
    <w:abstractNumId w:val="34"/>
  </w:num>
  <w:num w:numId="20" w16cid:durableId="1458446845">
    <w:abstractNumId w:val="48"/>
  </w:num>
  <w:num w:numId="21" w16cid:durableId="1537037854">
    <w:abstractNumId w:val="54"/>
  </w:num>
  <w:num w:numId="22" w16cid:durableId="1255211953">
    <w:abstractNumId w:val="50"/>
  </w:num>
  <w:num w:numId="23" w16cid:durableId="658654273">
    <w:abstractNumId w:val="49"/>
  </w:num>
  <w:num w:numId="24" w16cid:durableId="690185163">
    <w:abstractNumId w:val="47"/>
  </w:num>
  <w:num w:numId="25" w16cid:durableId="243880063">
    <w:abstractNumId w:val="0"/>
  </w:num>
  <w:num w:numId="26" w16cid:durableId="543908828">
    <w:abstractNumId w:val="17"/>
  </w:num>
  <w:num w:numId="27" w16cid:durableId="1461915642">
    <w:abstractNumId w:val="31"/>
  </w:num>
  <w:num w:numId="28" w16cid:durableId="409041928">
    <w:abstractNumId w:val="2"/>
  </w:num>
  <w:num w:numId="29" w16cid:durableId="111943396">
    <w:abstractNumId w:val="39"/>
  </w:num>
  <w:num w:numId="30" w16cid:durableId="331299970">
    <w:abstractNumId w:val="37"/>
  </w:num>
  <w:num w:numId="31" w16cid:durableId="1019042507">
    <w:abstractNumId w:val="19"/>
  </w:num>
  <w:num w:numId="32" w16cid:durableId="828789900">
    <w:abstractNumId w:val="30"/>
  </w:num>
  <w:num w:numId="33" w16cid:durableId="1490944192">
    <w:abstractNumId w:val="52"/>
  </w:num>
  <w:num w:numId="34" w16cid:durableId="30545505">
    <w:abstractNumId w:val="53"/>
  </w:num>
  <w:num w:numId="35" w16cid:durableId="472522168">
    <w:abstractNumId w:val="11"/>
  </w:num>
  <w:num w:numId="36" w16cid:durableId="881941583">
    <w:abstractNumId w:val="14"/>
  </w:num>
  <w:num w:numId="37" w16cid:durableId="584611295">
    <w:abstractNumId w:val="23"/>
  </w:num>
  <w:num w:numId="38" w16cid:durableId="1492332178">
    <w:abstractNumId w:val="36"/>
  </w:num>
  <w:num w:numId="39" w16cid:durableId="846941470">
    <w:abstractNumId w:val="42"/>
  </w:num>
  <w:num w:numId="40" w16cid:durableId="1860702646">
    <w:abstractNumId w:val="27"/>
  </w:num>
  <w:num w:numId="41" w16cid:durableId="477767400">
    <w:abstractNumId w:val="7"/>
  </w:num>
  <w:num w:numId="42" w16cid:durableId="19822061">
    <w:abstractNumId w:val="9"/>
  </w:num>
  <w:num w:numId="43" w16cid:durableId="752975127">
    <w:abstractNumId w:val="1"/>
  </w:num>
  <w:num w:numId="44" w16cid:durableId="493029383">
    <w:abstractNumId w:val="28"/>
  </w:num>
  <w:num w:numId="45" w16cid:durableId="1555965197">
    <w:abstractNumId w:val="8"/>
  </w:num>
  <w:num w:numId="46" w16cid:durableId="1861697951">
    <w:abstractNumId w:val="16"/>
  </w:num>
  <w:num w:numId="47" w16cid:durableId="1813716173">
    <w:abstractNumId w:val="3"/>
  </w:num>
  <w:num w:numId="48" w16cid:durableId="272397753">
    <w:abstractNumId w:val="51"/>
  </w:num>
  <w:num w:numId="49" w16cid:durableId="1926258704">
    <w:abstractNumId w:val="44"/>
  </w:num>
  <w:num w:numId="50" w16cid:durableId="1005211120">
    <w:abstractNumId w:val="55"/>
  </w:num>
  <w:num w:numId="51" w16cid:durableId="681978656">
    <w:abstractNumId w:val="22"/>
  </w:num>
  <w:num w:numId="52" w16cid:durableId="950091823">
    <w:abstractNumId w:val="21"/>
  </w:num>
  <w:num w:numId="53" w16cid:durableId="108207277">
    <w:abstractNumId w:val="26"/>
  </w:num>
  <w:num w:numId="54" w16cid:durableId="1173568879">
    <w:abstractNumId w:val="5"/>
  </w:num>
  <w:num w:numId="55" w16cid:durableId="316685740">
    <w:abstractNumId w:val="25"/>
  </w:num>
  <w:num w:numId="56" w16cid:durableId="904340969">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D9"/>
    <w:rsid w:val="00053EB1"/>
    <w:rsid w:val="00056B9F"/>
    <w:rsid w:val="00075E05"/>
    <w:rsid w:val="00087482"/>
    <w:rsid w:val="000C322B"/>
    <w:rsid w:val="000C53EA"/>
    <w:rsid w:val="000D1240"/>
    <w:rsid w:val="000D25EF"/>
    <w:rsid w:val="000F792F"/>
    <w:rsid w:val="001149A5"/>
    <w:rsid w:val="00121868"/>
    <w:rsid w:val="001358C9"/>
    <w:rsid w:val="0014472B"/>
    <w:rsid w:val="001521BB"/>
    <w:rsid w:val="00152E1E"/>
    <w:rsid w:val="001823D9"/>
    <w:rsid w:val="00194752"/>
    <w:rsid w:val="001B7750"/>
    <w:rsid w:val="001C760C"/>
    <w:rsid w:val="001D1839"/>
    <w:rsid w:val="001E258C"/>
    <w:rsid w:val="00201392"/>
    <w:rsid w:val="00215427"/>
    <w:rsid w:val="0021786D"/>
    <w:rsid w:val="0022203A"/>
    <w:rsid w:val="00224E16"/>
    <w:rsid w:val="00225D62"/>
    <w:rsid w:val="002321E4"/>
    <w:rsid w:val="002453AF"/>
    <w:rsid w:val="00297D0B"/>
    <w:rsid w:val="002A4E0D"/>
    <w:rsid w:val="002C18F9"/>
    <w:rsid w:val="002D7AB7"/>
    <w:rsid w:val="002F5E7C"/>
    <w:rsid w:val="0030378D"/>
    <w:rsid w:val="00311360"/>
    <w:rsid w:val="003235FD"/>
    <w:rsid w:val="00336A9F"/>
    <w:rsid w:val="003377CD"/>
    <w:rsid w:val="003420A3"/>
    <w:rsid w:val="00352FF0"/>
    <w:rsid w:val="00354F17"/>
    <w:rsid w:val="00376EA4"/>
    <w:rsid w:val="0038585C"/>
    <w:rsid w:val="00390D58"/>
    <w:rsid w:val="0039534C"/>
    <w:rsid w:val="003A473A"/>
    <w:rsid w:val="003B2025"/>
    <w:rsid w:val="003B6CA4"/>
    <w:rsid w:val="003C31C1"/>
    <w:rsid w:val="003E25FC"/>
    <w:rsid w:val="003F0413"/>
    <w:rsid w:val="003F7A8B"/>
    <w:rsid w:val="00413BCB"/>
    <w:rsid w:val="004144BA"/>
    <w:rsid w:val="00424B95"/>
    <w:rsid w:val="00436F05"/>
    <w:rsid w:val="00437FDB"/>
    <w:rsid w:val="004465C0"/>
    <w:rsid w:val="004615F5"/>
    <w:rsid w:val="00475D9A"/>
    <w:rsid w:val="00496394"/>
    <w:rsid w:val="00496DDE"/>
    <w:rsid w:val="004B0BC7"/>
    <w:rsid w:val="004B61AB"/>
    <w:rsid w:val="004C3C59"/>
    <w:rsid w:val="004D109D"/>
    <w:rsid w:val="004D127D"/>
    <w:rsid w:val="004E1021"/>
    <w:rsid w:val="00514670"/>
    <w:rsid w:val="005406B5"/>
    <w:rsid w:val="005829BC"/>
    <w:rsid w:val="005959C5"/>
    <w:rsid w:val="005B3204"/>
    <w:rsid w:val="005B4405"/>
    <w:rsid w:val="005B54B9"/>
    <w:rsid w:val="005C4E80"/>
    <w:rsid w:val="005D23D7"/>
    <w:rsid w:val="005E4A11"/>
    <w:rsid w:val="005E52EC"/>
    <w:rsid w:val="005E54CF"/>
    <w:rsid w:val="005F012A"/>
    <w:rsid w:val="00606023"/>
    <w:rsid w:val="00632EBC"/>
    <w:rsid w:val="0063369C"/>
    <w:rsid w:val="00650DF2"/>
    <w:rsid w:val="00651A88"/>
    <w:rsid w:val="006747BB"/>
    <w:rsid w:val="0069560A"/>
    <w:rsid w:val="006A4DB5"/>
    <w:rsid w:val="006B4D8F"/>
    <w:rsid w:val="006C07ED"/>
    <w:rsid w:val="006C10DA"/>
    <w:rsid w:val="006D4373"/>
    <w:rsid w:val="006F2A2A"/>
    <w:rsid w:val="00705966"/>
    <w:rsid w:val="00732F12"/>
    <w:rsid w:val="00733472"/>
    <w:rsid w:val="00733E12"/>
    <w:rsid w:val="00742B42"/>
    <w:rsid w:val="007446A2"/>
    <w:rsid w:val="00757798"/>
    <w:rsid w:val="00774588"/>
    <w:rsid w:val="007A0075"/>
    <w:rsid w:val="007D218A"/>
    <w:rsid w:val="007D61F4"/>
    <w:rsid w:val="007F24DD"/>
    <w:rsid w:val="007F57CD"/>
    <w:rsid w:val="007F646E"/>
    <w:rsid w:val="00800C05"/>
    <w:rsid w:val="00805BBB"/>
    <w:rsid w:val="00810676"/>
    <w:rsid w:val="0081121F"/>
    <w:rsid w:val="00811D6F"/>
    <w:rsid w:val="00822C37"/>
    <w:rsid w:val="0082459E"/>
    <w:rsid w:val="0084726A"/>
    <w:rsid w:val="00861C42"/>
    <w:rsid w:val="00867A38"/>
    <w:rsid w:val="00877BC4"/>
    <w:rsid w:val="008819F1"/>
    <w:rsid w:val="00882EDF"/>
    <w:rsid w:val="008A2A66"/>
    <w:rsid w:val="008A7903"/>
    <w:rsid w:val="008C4BAB"/>
    <w:rsid w:val="008C64EA"/>
    <w:rsid w:val="008D46C7"/>
    <w:rsid w:val="008E7E6B"/>
    <w:rsid w:val="00914D79"/>
    <w:rsid w:val="00932F11"/>
    <w:rsid w:val="00936F1D"/>
    <w:rsid w:val="009469EE"/>
    <w:rsid w:val="00946D9E"/>
    <w:rsid w:val="00955EB2"/>
    <w:rsid w:val="00961F95"/>
    <w:rsid w:val="00962158"/>
    <w:rsid w:val="00967419"/>
    <w:rsid w:val="0098042A"/>
    <w:rsid w:val="00992CAA"/>
    <w:rsid w:val="009962C2"/>
    <w:rsid w:val="00996BD4"/>
    <w:rsid w:val="009A75D2"/>
    <w:rsid w:val="009D029E"/>
    <w:rsid w:val="009D714C"/>
    <w:rsid w:val="009E162E"/>
    <w:rsid w:val="009E23DC"/>
    <w:rsid w:val="009E7B0E"/>
    <w:rsid w:val="009E7E4A"/>
    <w:rsid w:val="009F06C7"/>
    <w:rsid w:val="009F7DD6"/>
    <w:rsid w:val="00A24F0C"/>
    <w:rsid w:val="00A44427"/>
    <w:rsid w:val="00A474FB"/>
    <w:rsid w:val="00A62142"/>
    <w:rsid w:val="00A65E62"/>
    <w:rsid w:val="00A73F64"/>
    <w:rsid w:val="00A905F6"/>
    <w:rsid w:val="00AB208D"/>
    <w:rsid w:val="00AB602F"/>
    <w:rsid w:val="00B3760E"/>
    <w:rsid w:val="00B40731"/>
    <w:rsid w:val="00B43268"/>
    <w:rsid w:val="00B46D12"/>
    <w:rsid w:val="00B66C5E"/>
    <w:rsid w:val="00B75FB5"/>
    <w:rsid w:val="00B9601B"/>
    <w:rsid w:val="00BC36F0"/>
    <w:rsid w:val="00BD26E9"/>
    <w:rsid w:val="00BE0B6D"/>
    <w:rsid w:val="00BF66AA"/>
    <w:rsid w:val="00C0466A"/>
    <w:rsid w:val="00C07366"/>
    <w:rsid w:val="00C109BB"/>
    <w:rsid w:val="00C1790F"/>
    <w:rsid w:val="00C40EC4"/>
    <w:rsid w:val="00C440A0"/>
    <w:rsid w:val="00C728CE"/>
    <w:rsid w:val="00C867BF"/>
    <w:rsid w:val="00C90F37"/>
    <w:rsid w:val="00CA0A63"/>
    <w:rsid w:val="00CA5D76"/>
    <w:rsid w:val="00CB69B6"/>
    <w:rsid w:val="00CC1DA2"/>
    <w:rsid w:val="00CD69BF"/>
    <w:rsid w:val="00CF214B"/>
    <w:rsid w:val="00D059D1"/>
    <w:rsid w:val="00D13FB2"/>
    <w:rsid w:val="00D342E9"/>
    <w:rsid w:val="00D35880"/>
    <w:rsid w:val="00D40D40"/>
    <w:rsid w:val="00D41FDD"/>
    <w:rsid w:val="00D42507"/>
    <w:rsid w:val="00D513E7"/>
    <w:rsid w:val="00D5380B"/>
    <w:rsid w:val="00D75631"/>
    <w:rsid w:val="00D93F9E"/>
    <w:rsid w:val="00DA3039"/>
    <w:rsid w:val="00DA668B"/>
    <w:rsid w:val="00DB0C29"/>
    <w:rsid w:val="00DC5259"/>
    <w:rsid w:val="00DC5C53"/>
    <w:rsid w:val="00E0256C"/>
    <w:rsid w:val="00E107AB"/>
    <w:rsid w:val="00E17A8E"/>
    <w:rsid w:val="00E25F9F"/>
    <w:rsid w:val="00E37BB2"/>
    <w:rsid w:val="00E54CF8"/>
    <w:rsid w:val="00E72394"/>
    <w:rsid w:val="00E81E4A"/>
    <w:rsid w:val="00E940CA"/>
    <w:rsid w:val="00EB33AF"/>
    <w:rsid w:val="00EB630D"/>
    <w:rsid w:val="00EC2CDD"/>
    <w:rsid w:val="00F03522"/>
    <w:rsid w:val="00F03B4A"/>
    <w:rsid w:val="00F076EC"/>
    <w:rsid w:val="00F15BF8"/>
    <w:rsid w:val="00F217EB"/>
    <w:rsid w:val="00F25AA6"/>
    <w:rsid w:val="00F26528"/>
    <w:rsid w:val="00F311E1"/>
    <w:rsid w:val="00F37F07"/>
    <w:rsid w:val="00F62AFC"/>
    <w:rsid w:val="00F70549"/>
    <w:rsid w:val="00F76061"/>
    <w:rsid w:val="00F90A18"/>
    <w:rsid w:val="00F927B0"/>
    <w:rsid w:val="00FC1B04"/>
    <w:rsid w:val="00FE0332"/>
    <w:rsid w:val="00FE6011"/>
    <w:rsid w:val="00FF2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22722"/>
  <w15:chartTrackingRefBased/>
  <w15:docId w15:val="{CECFCD8B-FB25-40C6-A255-F167FF02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EE"/>
    <w:pPr>
      <w:spacing w:after="120"/>
    </w:pPr>
    <w:rPr>
      <w:rFonts w:ascii="Arial" w:hAnsi="Arial"/>
      <w:sz w:val="20"/>
      <w:lang w:val="en-GB"/>
    </w:rPr>
  </w:style>
  <w:style w:type="paragraph" w:styleId="Heading1">
    <w:name w:val="heading 1"/>
    <w:basedOn w:val="Normal"/>
    <w:next w:val="Normal"/>
    <w:link w:val="Heading1Char"/>
    <w:uiPriority w:val="9"/>
    <w:qFormat/>
    <w:rsid w:val="003E25FC"/>
    <w:pPr>
      <w:keepNext/>
      <w:keepLines/>
      <w:numPr>
        <w:numId w:val="14"/>
      </w:numPr>
      <w:spacing w:before="360" w:after="360"/>
      <w:ind w:left="851"/>
      <w:outlineLvl w:val="0"/>
    </w:pPr>
    <w:rPr>
      <w:rFonts w:eastAsiaTheme="majorEastAsia" w:cs="Times New Roman (Headings CS)"/>
      <w:b/>
      <w:color w:val="091F40"/>
      <w:sz w:val="48"/>
      <w:szCs w:val="32"/>
    </w:rPr>
  </w:style>
  <w:style w:type="paragraph" w:styleId="Heading2">
    <w:name w:val="heading 2"/>
    <w:basedOn w:val="Normal"/>
    <w:next w:val="Normal"/>
    <w:link w:val="Heading2Char"/>
    <w:uiPriority w:val="9"/>
    <w:unhideWhenUsed/>
    <w:qFormat/>
    <w:rsid w:val="003E25FC"/>
    <w:pPr>
      <w:keepNext/>
      <w:keepLines/>
      <w:spacing w:before="240"/>
      <w:ind w:left="851" w:hanging="851"/>
      <w:outlineLvl w:val="1"/>
    </w:pPr>
    <w:rPr>
      <w:rFonts w:eastAsiaTheme="majorEastAsia" w:cs="Times New Roman (Headings CS)"/>
      <w:b/>
      <w:color w:val="0090B9"/>
      <w:sz w:val="26"/>
      <w:szCs w:val="26"/>
    </w:rPr>
  </w:style>
  <w:style w:type="paragraph" w:styleId="Heading3">
    <w:name w:val="heading 3"/>
    <w:basedOn w:val="Normal"/>
    <w:next w:val="Normal"/>
    <w:link w:val="Heading3Char"/>
    <w:uiPriority w:val="9"/>
    <w:unhideWhenUsed/>
    <w:qFormat/>
    <w:rsid w:val="007F24DD"/>
    <w:pPr>
      <w:keepNext/>
      <w:keepLines/>
      <w:spacing w:before="240"/>
      <w:ind w:left="851" w:hanging="851"/>
      <w:outlineLvl w:val="2"/>
    </w:pPr>
    <w:rPr>
      <w:rFonts w:eastAsiaTheme="majorEastAsia" w:cstheme="majorBidi"/>
      <w:b/>
      <w:color w:val="0090B9"/>
      <w:sz w:val="22"/>
    </w:rPr>
  </w:style>
  <w:style w:type="paragraph" w:styleId="Heading4">
    <w:name w:val="heading 4"/>
    <w:basedOn w:val="Normal"/>
    <w:next w:val="Normal"/>
    <w:link w:val="Heading4Char"/>
    <w:uiPriority w:val="9"/>
    <w:unhideWhenUsed/>
    <w:qFormat/>
    <w:rsid w:val="00946D9E"/>
    <w:pPr>
      <w:keepNext/>
      <w:keepLines/>
      <w:numPr>
        <w:ilvl w:val="3"/>
        <w:numId w:val="14"/>
      </w:numPr>
      <w:spacing w:before="120"/>
      <w:outlineLvl w:val="3"/>
    </w:pPr>
    <w:rPr>
      <w:rFonts w:eastAsiaTheme="majorEastAsia" w:cstheme="majorBidi"/>
      <w:i/>
      <w:iCs/>
      <w:color w:val="0090B9"/>
      <w:sz w:val="22"/>
    </w:rPr>
  </w:style>
  <w:style w:type="paragraph" w:styleId="Heading5">
    <w:name w:val="heading 5"/>
    <w:basedOn w:val="Normal"/>
    <w:next w:val="Normal"/>
    <w:link w:val="Heading5Char"/>
    <w:uiPriority w:val="9"/>
    <w:semiHidden/>
    <w:unhideWhenUsed/>
    <w:qFormat/>
    <w:rsid w:val="002D7AB7"/>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D7AB7"/>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7AB7"/>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7AB7"/>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7AB7"/>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5FC"/>
    <w:rPr>
      <w:rFonts w:ascii="Arial" w:eastAsiaTheme="majorEastAsia" w:hAnsi="Arial" w:cs="Times New Roman (Headings CS)"/>
      <w:b/>
      <w:color w:val="091F40"/>
      <w:sz w:val="48"/>
      <w:szCs w:val="32"/>
      <w:lang w:val="en-GB"/>
    </w:rPr>
  </w:style>
  <w:style w:type="character" w:customStyle="1" w:styleId="Heading2Char">
    <w:name w:val="Heading 2 Char"/>
    <w:basedOn w:val="DefaultParagraphFont"/>
    <w:link w:val="Heading2"/>
    <w:uiPriority w:val="9"/>
    <w:rsid w:val="003E25FC"/>
    <w:rPr>
      <w:rFonts w:ascii="Arial" w:eastAsiaTheme="majorEastAsia" w:hAnsi="Arial" w:cs="Times New Roman (Headings CS)"/>
      <w:b/>
      <w:color w:val="0090B9"/>
      <w:sz w:val="26"/>
      <w:szCs w:val="26"/>
      <w:lang w:val="en-GB"/>
    </w:rPr>
  </w:style>
  <w:style w:type="character" w:customStyle="1" w:styleId="Heading3Char">
    <w:name w:val="Heading 3 Char"/>
    <w:basedOn w:val="DefaultParagraphFont"/>
    <w:link w:val="Heading3"/>
    <w:uiPriority w:val="9"/>
    <w:rsid w:val="007F24DD"/>
    <w:rPr>
      <w:rFonts w:ascii="Arial" w:eastAsiaTheme="majorEastAsia" w:hAnsi="Arial" w:cstheme="majorBidi"/>
      <w:b/>
      <w:color w:val="0090B9"/>
      <w:sz w:val="22"/>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4465C0"/>
    <w:pPr>
      <w:tabs>
        <w:tab w:val="center" w:pos="4513"/>
        <w:tab w:val="right" w:pos="9026"/>
      </w:tabs>
    </w:pPr>
    <w:rPr>
      <w:color w:val="262626" w:themeColor="text1" w:themeTint="D9"/>
      <w:sz w:val="18"/>
    </w:rPr>
  </w:style>
  <w:style w:type="character" w:customStyle="1" w:styleId="FooterChar">
    <w:name w:val="Footer Char"/>
    <w:basedOn w:val="DefaultParagraphFont"/>
    <w:link w:val="Footer"/>
    <w:uiPriority w:val="99"/>
    <w:rsid w:val="004465C0"/>
    <w:rPr>
      <w:rFonts w:ascii="Arial" w:hAnsi="Arial"/>
      <w:color w:val="262626" w:themeColor="text1" w:themeTint="D9"/>
      <w:sz w:val="18"/>
      <w:lang w:val="en-GB"/>
    </w:rPr>
  </w:style>
  <w:style w:type="paragraph" w:customStyle="1" w:styleId="BreakouttextOrange">
    <w:name w:val="Breakout text Orange"/>
    <w:basedOn w:val="Normal"/>
    <w:qFormat/>
    <w:rsid w:val="003E25FC"/>
    <w:pPr>
      <w:pBdr>
        <w:top w:val="single" w:sz="36" w:space="8" w:color="FFCF8A"/>
        <w:left w:val="single" w:sz="48" w:space="3" w:color="FFF1DC"/>
        <w:bottom w:val="single" w:sz="36" w:space="8" w:color="FFCF8A"/>
        <w:right w:val="single" w:sz="48" w:space="3" w:color="FFF1DC"/>
      </w:pBdr>
      <w:shd w:val="clear" w:color="0090B9" w:fill="FFF1DC"/>
      <w:spacing w:before="120"/>
      <w:ind w:left="142" w:right="142"/>
    </w:pPr>
    <w:rPr>
      <w:lang w:val="en-AU"/>
    </w:r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ind w:left="284" w:hanging="284"/>
    </w:pPr>
    <w:rPr>
      <w:lang w:val="en-AU"/>
    </w:rPr>
  </w:style>
  <w:style w:type="paragraph" w:customStyle="1" w:styleId="Bullet2">
    <w:name w:val="Bullet 2"/>
    <w:basedOn w:val="Bullet1"/>
    <w:qFormat/>
    <w:rsid w:val="00936F1D"/>
    <w:pPr>
      <w:numPr>
        <w:numId w:val="1"/>
      </w:numPr>
    </w:pPr>
  </w:style>
  <w:style w:type="table" w:styleId="TableGrid">
    <w:name w:val="Table Grid"/>
    <w:basedOn w:val="TableNormal"/>
    <w:uiPriority w:val="39"/>
    <w:rsid w:val="00D4250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link w:val="TableTextChar"/>
    <w:qFormat/>
    <w:rsid w:val="00E107AB"/>
    <w:pPr>
      <w:spacing w:after="0"/>
    </w:pPr>
    <w:rPr>
      <w:color w:val="091F40"/>
      <w:sz w:val="18"/>
      <w:lang w:val="en-AU"/>
    </w:rPr>
  </w:style>
  <w:style w:type="character" w:styleId="PageNumber">
    <w:name w:val="page number"/>
    <w:basedOn w:val="DefaultParagraphFont"/>
    <w:uiPriority w:val="99"/>
    <w:semiHidden/>
    <w:unhideWhenUsed/>
    <w:rsid w:val="009469EE"/>
  </w:style>
  <w:style w:type="paragraph" w:customStyle="1" w:styleId="Alphabetlist">
    <w:name w:val="Alphabet list"/>
    <w:basedOn w:val="Normal"/>
    <w:qFormat/>
    <w:rsid w:val="001B7750"/>
    <w:pPr>
      <w:numPr>
        <w:numId w:val="3"/>
      </w:numPr>
      <w:ind w:left="568" w:hanging="284"/>
    </w:pPr>
    <w:rPr>
      <w:lang w:val="en-AU"/>
    </w:rPr>
  </w:style>
  <w:style w:type="character" w:customStyle="1" w:styleId="Heading4Char">
    <w:name w:val="Heading 4 Char"/>
    <w:basedOn w:val="DefaultParagraphFont"/>
    <w:link w:val="Heading4"/>
    <w:uiPriority w:val="9"/>
    <w:rsid w:val="00946D9E"/>
    <w:rPr>
      <w:rFonts w:ascii="Arial" w:eastAsiaTheme="majorEastAsia" w:hAnsi="Arial" w:cstheme="majorBidi"/>
      <w:i/>
      <w:iCs/>
      <w:color w:val="0090B9"/>
      <w:sz w:val="22"/>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D42507"/>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D42507"/>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4"/>
      </w:numPr>
    </w:pPr>
  </w:style>
  <w:style w:type="numbering" w:customStyle="1" w:styleId="CurrentList2">
    <w:name w:val="Current List2"/>
    <w:uiPriority w:val="99"/>
    <w:rsid w:val="00936F1D"/>
    <w:pPr>
      <w:numPr>
        <w:numId w:val="5"/>
      </w:numPr>
    </w:pPr>
  </w:style>
  <w:style w:type="numbering" w:customStyle="1" w:styleId="CurrentList3">
    <w:name w:val="Current List3"/>
    <w:uiPriority w:val="99"/>
    <w:rsid w:val="00936F1D"/>
    <w:pPr>
      <w:numPr>
        <w:numId w:val="6"/>
      </w:numPr>
    </w:pPr>
  </w:style>
  <w:style w:type="numbering" w:customStyle="1" w:styleId="CurrentList4">
    <w:name w:val="Current List4"/>
    <w:uiPriority w:val="99"/>
    <w:rsid w:val="00936F1D"/>
    <w:pPr>
      <w:numPr>
        <w:numId w:val="7"/>
      </w:numPr>
    </w:pPr>
  </w:style>
  <w:style w:type="numbering" w:customStyle="1" w:styleId="CurrentList5">
    <w:name w:val="Current List5"/>
    <w:uiPriority w:val="99"/>
    <w:rsid w:val="00936F1D"/>
    <w:pPr>
      <w:numPr>
        <w:numId w:val="8"/>
      </w:numPr>
    </w:pPr>
  </w:style>
  <w:style w:type="character" w:styleId="Hyperlink">
    <w:name w:val="Hyperlink"/>
    <w:basedOn w:val="DefaultParagraphFont"/>
    <w:uiPriority w:val="99"/>
    <w:unhideWhenUsed/>
    <w:rsid w:val="004144BA"/>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paragraph" w:styleId="TOC1">
    <w:name w:val="toc 1"/>
    <w:basedOn w:val="Normal"/>
    <w:next w:val="Normal"/>
    <w:autoRedefine/>
    <w:uiPriority w:val="39"/>
    <w:unhideWhenUsed/>
    <w:rsid w:val="008819F1"/>
    <w:pPr>
      <w:spacing w:before="120" w:after="0"/>
    </w:pPr>
  </w:style>
  <w:style w:type="paragraph" w:customStyle="1" w:styleId="Frontcovertitle">
    <w:name w:val="Front cover title"/>
    <w:basedOn w:val="Normal"/>
    <w:qFormat/>
    <w:rsid w:val="00215427"/>
    <w:pPr>
      <w:keepNext/>
      <w:keepLines/>
      <w:spacing w:before="6800"/>
      <w:outlineLvl w:val="0"/>
    </w:pPr>
    <w:rPr>
      <w:rFonts w:eastAsiaTheme="majorEastAsia" w:cs="Times New Roman (Headings CS)"/>
      <w:b/>
      <w:color w:val="091F40"/>
      <w:sz w:val="56"/>
      <w:szCs w:val="32"/>
    </w:rPr>
  </w:style>
  <w:style w:type="paragraph" w:customStyle="1" w:styleId="List-alphabetL2">
    <w:name w:val="List - alphabet L2"/>
    <w:basedOn w:val="Normal"/>
    <w:qFormat/>
    <w:rsid w:val="001B7750"/>
    <w:pPr>
      <w:numPr>
        <w:numId w:val="12"/>
      </w:numPr>
    </w:pPr>
    <w:rPr>
      <w:lang w:val="en-AU"/>
    </w:rPr>
  </w:style>
  <w:style w:type="paragraph" w:customStyle="1" w:styleId="List-romannumberL3">
    <w:name w:val="List - roman number L3"/>
    <w:basedOn w:val="List-alphabetL2"/>
    <w:qFormat/>
    <w:rsid w:val="00C109BB"/>
    <w:pPr>
      <w:numPr>
        <w:numId w:val="9"/>
      </w:numPr>
    </w:pPr>
  </w:style>
  <w:style w:type="paragraph" w:customStyle="1" w:styleId="Coversubtitle">
    <w:name w:val="Cover subtitle"/>
    <w:basedOn w:val="Frontcovertitle"/>
    <w:qFormat/>
    <w:rsid w:val="00215427"/>
    <w:pPr>
      <w:spacing w:before="120" w:after="360"/>
    </w:pPr>
    <w:rPr>
      <w:b w:val="0"/>
      <w:sz w:val="36"/>
    </w:rPr>
  </w:style>
  <w:style w:type="character" w:styleId="PlaceholderText">
    <w:name w:val="Placeholder Text"/>
    <w:basedOn w:val="DefaultParagraphFont"/>
    <w:uiPriority w:val="99"/>
    <w:semiHidden/>
    <w:rsid w:val="00C728CE"/>
    <w:rPr>
      <w:color w:val="808080"/>
    </w:rPr>
  </w:style>
  <w:style w:type="paragraph" w:styleId="TOC2">
    <w:name w:val="toc 2"/>
    <w:basedOn w:val="Normal"/>
    <w:next w:val="Normal"/>
    <w:autoRedefine/>
    <w:uiPriority w:val="39"/>
    <w:unhideWhenUsed/>
    <w:rsid w:val="00D513E7"/>
    <w:pPr>
      <w:tabs>
        <w:tab w:val="left" w:pos="851"/>
        <w:tab w:val="right" w:leader="dot" w:pos="10188"/>
      </w:tabs>
      <w:spacing w:after="0"/>
      <w:ind w:left="397"/>
    </w:pPr>
  </w:style>
  <w:style w:type="numbering" w:customStyle="1" w:styleId="CurrentList6">
    <w:name w:val="Current List6"/>
    <w:uiPriority w:val="99"/>
    <w:rsid w:val="009F7DD6"/>
    <w:pPr>
      <w:numPr>
        <w:numId w:val="10"/>
      </w:numPr>
    </w:pPr>
  </w:style>
  <w:style w:type="numbering" w:customStyle="1" w:styleId="CurrentList7">
    <w:name w:val="Current List7"/>
    <w:uiPriority w:val="99"/>
    <w:rsid w:val="00F90A18"/>
    <w:pPr>
      <w:numPr>
        <w:numId w:val="11"/>
      </w:numPr>
    </w:pPr>
  </w:style>
  <w:style w:type="numbering" w:customStyle="1" w:styleId="CurrentList8">
    <w:name w:val="Current List8"/>
    <w:uiPriority w:val="99"/>
    <w:rsid w:val="00F90A18"/>
    <w:pPr>
      <w:numPr>
        <w:numId w:val="13"/>
      </w:numPr>
    </w:pPr>
  </w:style>
  <w:style w:type="paragraph" w:styleId="TOC3">
    <w:name w:val="toc 3"/>
    <w:basedOn w:val="Normal"/>
    <w:next w:val="Normal"/>
    <w:autoRedefine/>
    <w:uiPriority w:val="39"/>
    <w:unhideWhenUsed/>
    <w:rsid w:val="00D41FDD"/>
    <w:pPr>
      <w:tabs>
        <w:tab w:val="left" w:pos="1418"/>
        <w:tab w:val="right" w:leader="dot" w:pos="10206"/>
      </w:tabs>
      <w:spacing w:after="0"/>
      <w:ind w:left="851"/>
    </w:pPr>
  </w:style>
  <w:style w:type="table" w:styleId="TableGridLight">
    <w:name w:val="Grid Table Light"/>
    <w:basedOn w:val="TableNormal"/>
    <w:uiPriority w:val="40"/>
    <w:rsid w:val="00D42507"/>
    <w:tblPr>
      <w:tblBorders>
        <w:top w:val="single" w:sz="4" w:space="0" w:color="0090B9"/>
        <w:left w:val="single" w:sz="4" w:space="0" w:color="0090B9"/>
        <w:bottom w:val="single" w:sz="4" w:space="0" w:color="0090B9"/>
        <w:right w:val="single" w:sz="4" w:space="0" w:color="0090B9"/>
        <w:insideH w:val="single" w:sz="4" w:space="0" w:color="0090B9"/>
        <w:insideV w:val="single" w:sz="4" w:space="0" w:color="0090B9"/>
      </w:tblBorders>
      <w:tblCellMar>
        <w:top w:w="57" w:type="dxa"/>
        <w:left w:w="57" w:type="dxa"/>
        <w:bottom w:w="57" w:type="dxa"/>
        <w:right w:w="57" w:type="dxa"/>
      </w:tblCellMar>
    </w:tblPr>
    <w:tblStylePr w:type="firstRow">
      <w:rPr>
        <w:b/>
        <w:color w:val="FFFFFF" w:themeColor="background1"/>
      </w:rPr>
      <w:tblPr/>
      <w:tcPr>
        <w:shd w:val="clear" w:color="auto" w:fill="0090B9"/>
        <w:tcMar>
          <w:top w:w="57" w:type="dxa"/>
          <w:left w:w="108" w:type="dxa"/>
          <w:bottom w:w="57" w:type="dxa"/>
          <w:right w:w="108" w:type="dxa"/>
        </w:tcMar>
      </w:tcPr>
    </w:tblStylePr>
  </w:style>
  <w:style w:type="paragraph" w:customStyle="1" w:styleId="TOCHeading1">
    <w:name w:val="TOC Heading1"/>
    <w:basedOn w:val="Heading1"/>
    <w:qFormat/>
    <w:rsid w:val="00CD69BF"/>
    <w:pPr>
      <w:numPr>
        <w:numId w:val="0"/>
      </w:numPr>
    </w:pPr>
    <w:rPr>
      <w:lang w:val="en-AU"/>
    </w:rPr>
  </w:style>
  <w:style w:type="character" w:customStyle="1" w:styleId="Heading5Char">
    <w:name w:val="Heading 5 Char"/>
    <w:basedOn w:val="DefaultParagraphFont"/>
    <w:link w:val="Heading5"/>
    <w:uiPriority w:val="9"/>
    <w:semiHidden/>
    <w:rsid w:val="00CD69BF"/>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uiPriority w:val="9"/>
    <w:semiHidden/>
    <w:rsid w:val="00CD69BF"/>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CD69BF"/>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CD69B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D69BF"/>
    <w:rPr>
      <w:rFonts w:asciiTheme="majorHAnsi" w:eastAsiaTheme="majorEastAsia" w:hAnsiTheme="majorHAnsi" w:cstheme="majorBidi"/>
      <w:i/>
      <w:iCs/>
      <w:color w:val="272727" w:themeColor="text1" w:themeTint="D8"/>
      <w:sz w:val="21"/>
      <w:szCs w:val="21"/>
      <w:lang w:val="en-GB"/>
    </w:rPr>
  </w:style>
  <w:style w:type="paragraph" w:customStyle="1" w:styleId="TableHeader">
    <w:name w:val="Table Header"/>
    <w:link w:val="TableHeaderChar"/>
    <w:rsid w:val="00E25F9F"/>
    <w:pPr>
      <w:keepNext/>
    </w:pPr>
    <w:rPr>
      <w:rFonts w:ascii="Arial Bold" w:eastAsia="Times New Roman" w:hAnsi="Arial Bold" w:cs="Arial"/>
      <w:b/>
      <w:color w:val="FFFFFF"/>
      <w:sz w:val="20"/>
      <w:szCs w:val="20"/>
    </w:rPr>
  </w:style>
  <w:style w:type="numbering" w:customStyle="1" w:styleId="CurrentList9">
    <w:name w:val="Current List9"/>
    <w:uiPriority w:val="99"/>
    <w:rsid w:val="00CD69BF"/>
    <w:pPr>
      <w:numPr>
        <w:numId w:val="15"/>
      </w:numPr>
    </w:pPr>
  </w:style>
  <w:style w:type="numbering" w:customStyle="1" w:styleId="CurrentList10">
    <w:name w:val="Current List10"/>
    <w:uiPriority w:val="99"/>
    <w:rsid w:val="00CD69BF"/>
    <w:pPr>
      <w:numPr>
        <w:numId w:val="16"/>
      </w:numPr>
    </w:pPr>
  </w:style>
  <w:style w:type="numbering" w:customStyle="1" w:styleId="CurrentList11">
    <w:name w:val="Current List11"/>
    <w:uiPriority w:val="99"/>
    <w:rsid w:val="002D7AB7"/>
    <w:pPr>
      <w:numPr>
        <w:numId w:val="17"/>
      </w:numPr>
    </w:pPr>
  </w:style>
  <w:style w:type="numbering" w:customStyle="1" w:styleId="CurrentList12">
    <w:name w:val="Current List12"/>
    <w:uiPriority w:val="99"/>
    <w:rsid w:val="002D7AB7"/>
    <w:pPr>
      <w:numPr>
        <w:numId w:val="18"/>
      </w:numPr>
    </w:pPr>
  </w:style>
  <w:style w:type="numbering" w:customStyle="1" w:styleId="CurrentList13">
    <w:name w:val="Current List13"/>
    <w:uiPriority w:val="99"/>
    <w:rsid w:val="002D7AB7"/>
    <w:pPr>
      <w:numPr>
        <w:numId w:val="19"/>
      </w:numPr>
    </w:pPr>
  </w:style>
  <w:style w:type="paragraph" w:customStyle="1" w:styleId="AppendixHeading1">
    <w:name w:val="Appendix Heading 1"/>
    <w:next w:val="Normal"/>
    <w:rsid w:val="00E25F9F"/>
    <w:pPr>
      <w:keepNext/>
      <w:pageBreakBefore/>
      <w:numPr>
        <w:numId w:val="20"/>
      </w:numPr>
      <w:tabs>
        <w:tab w:val="clear" w:pos="1440"/>
        <w:tab w:val="left" w:pos="2268"/>
      </w:tabs>
      <w:spacing w:after="120"/>
      <w:ind w:left="2268" w:hanging="2268"/>
      <w:contextualSpacing/>
      <w:outlineLvl w:val="0"/>
    </w:pPr>
    <w:rPr>
      <w:rFonts w:ascii="Arial" w:eastAsia="Times New Roman" w:hAnsi="Arial" w:cs="Arial"/>
      <w:b/>
      <w:color w:val="000000" w:themeColor="text1"/>
      <w:sz w:val="36"/>
      <w:szCs w:val="36"/>
    </w:rPr>
  </w:style>
  <w:style w:type="paragraph" w:customStyle="1" w:styleId="TableLabel">
    <w:name w:val="Table Label"/>
    <w:next w:val="Normal"/>
    <w:rsid w:val="00E25F9F"/>
    <w:pPr>
      <w:keepNext/>
      <w:keepLines/>
      <w:tabs>
        <w:tab w:val="left" w:pos="1701"/>
      </w:tabs>
      <w:spacing w:before="120" w:after="60"/>
      <w:ind w:left="1701" w:hanging="907"/>
    </w:pPr>
    <w:rPr>
      <w:rFonts w:ascii="Arial" w:eastAsia="Times New Roman" w:hAnsi="Arial" w:cs="Times New Roman"/>
      <w:i/>
      <w:iCs/>
      <w:color w:val="000000"/>
      <w:sz w:val="20"/>
      <w:szCs w:val="20"/>
    </w:rPr>
  </w:style>
  <w:style w:type="numbering" w:styleId="111111">
    <w:name w:val="Outline List 2"/>
    <w:basedOn w:val="NoList"/>
    <w:semiHidden/>
    <w:rsid w:val="00E25F9F"/>
    <w:pPr>
      <w:numPr>
        <w:numId w:val="21"/>
      </w:numPr>
    </w:pPr>
  </w:style>
  <w:style w:type="paragraph" w:customStyle="1" w:styleId="GuidanceText">
    <w:name w:val="Guidance Text"/>
    <w:next w:val="Normal"/>
    <w:link w:val="GuidanceTextChar"/>
    <w:rsid w:val="00E25F9F"/>
    <w:pPr>
      <w:spacing w:before="120" w:after="120"/>
    </w:pPr>
    <w:rPr>
      <w:rFonts w:ascii="Arial" w:eastAsia="Times New Roman" w:hAnsi="Arial" w:cs="Arial"/>
      <w:i/>
      <w:vanish/>
      <w:color w:val="0000FF"/>
      <w:sz w:val="20"/>
    </w:rPr>
  </w:style>
  <w:style w:type="character" w:customStyle="1" w:styleId="GuidanceTextChar">
    <w:name w:val="Guidance Text Char"/>
    <w:link w:val="GuidanceText"/>
    <w:rsid w:val="00E25F9F"/>
    <w:rPr>
      <w:rFonts w:ascii="Arial" w:eastAsia="Times New Roman" w:hAnsi="Arial" w:cs="Arial"/>
      <w:i/>
      <w:vanish/>
      <w:color w:val="0000FF"/>
      <w:sz w:val="20"/>
    </w:rPr>
  </w:style>
  <w:style w:type="table" w:styleId="ListTable3">
    <w:name w:val="List Table 3"/>
    <w:basedOn w:val="TableNormal"/>
    <w:uiPriority w:val="48"/>
    <w:rsid w:val="00E25F9F"/>
    <w:rPr>
      <w:rFonts w:ascii="Times New Roman" w:eastAsia="Times New Roman" w:hAnsi="Times New Roman" w:cs="Times New Roman"/>
      <w:sz w:val="20"/>
      <w:szCs w:val="20"/>
      <w:lang w:val="en-IN" w:eastAsia="en-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link w:val="ListParagraphChar"/>
    <w:uiPriority w:val="34"/>
    <w:qFormat/>
    <w:rsid w:val="00E25F9F"/>
    <w:pPr>
      <w:ind w:left="720"/>
      <w:contextualSpacing/>
    </w:pPr>
    <w:rPr>
      <w:rFonts w:eastAsia="Times New Roman" w:cs="Arial"/>
      <w:color w:val="000000"/>
      <w:szCs w:val="20"/>
      <w:lang w:val="en-AU"/>
    </w:rPr>
  </w:style>
  <w:style w:type="paragraph" w:styleId="BodyText">
    <w:name w:val="Body Text"/>
    <w:basedOn w:val="Normal"/>
    <w:link w:val="BodyTextChar"/>
    <w:unhideWhenUsed/>
    <w:rsid w:val="00E25F9F"/>
    <w:rPr>
      <w:rFonts w:eastAsia="Times New Roman" w:cs="Arial"/>
      <w:color w:val="000000"/>
      <w:szCs w:val="20"/>
      <w:lang w:val="en-AU"/>
    </w:rPr>
  </w:style>
  <w:style w:type="character" w:customStyle="1" w:styleId="BodyTextChar">
    <w:name w:val="Body Text Char"/>
    <w:basedOn w:val="DefaultParagraphFont"/>
    <w:link w:val="BodyText"/>
    <w:rsid w:val="00E25F9F"/>
    <w:rPr>
      <w:rFonts w:ascii="Arial" w:eastAsia="Times New Roman" w:hAnsi="Arial" w:cs="Arial"/>
      <w:color w:val="000000"/>
      <w:sz w:val="20"/>
      <w:szCs w:val="20"/>
    </w:rPr>
  </w:style>
  <w:style w:type="character" w:customStyle="1" w:styleId="TableHeaderChar">
    <w:name w:val="Table Header Char"/>
    <w:basedOn w:val="DefaultParagraphFont"/>
    <w:link w:val="TableHeader"/>
    <w:rsid w:val="00E25F9F"/>
    <w:rPr>
      <w:rFonts w:ascii="Arial Bold" w:eastAsia="Times New Roman" w:hAnsi="Arial Bold" w:cs="Arial"/>
      <w:b/>
      <w:color w:val="FFFFFF"/>
      <w:sz w:val="20"/>
      <w:szCs w:val="20"/>
    </w:rPr>
  </w:style>
  <w:style w:type="character" w:customStyle="1" w:styleId="TableTextChar">
    <w:name w:val="Table Text Char"/>
    <w:basedOn w:val="DefaultParagraphFont"/>
    <w:link w:val="TableText"/>
    <w:rsid w:val="00E25F9F"/>
    <w:rPr>
      <w:rFonts w:ascii="Arial" w:hAnsi="Arial"/>
      <w:color w:val="091F40"/>
      <w:sz w:val="18"/>
    </w:rPr>
  </w:style>
  <w:style w:type="character" w:customStyle="1" w:styleId="ListParagraphChar">
    <w:name w:val="List Paragraph Char"/>
    <w:link w:val="ListParagraph"/>
    <w:uiPriority w:val="34"/>
    <w:locked/>
    <w:rsid w:val="00E25F9F"/>
    <w:rPr>
      <w:rFonts w:ascii="Arial" w:eastAsia="Times New Roman" w:hAnsi="Arial" w:cs="Arial"/>
      <w:color w:val="000000"/>
      <w:sz w:val="20"/>
      <w:szCs w:val="20"/>
    </w:rPr>
  </w:style>
  <w:style w:type="paragraph" w:customStyle="1" w:styleId="FigureLabel">
    <w:name w:val="Figure Label"/>
    <w:next w:val="Normal"/>
    <w:rsid w:val="00E37BB2"/>
    <w:pPr>
      <w:keepNext/>
      <w:keepLines/>
      <w:tabs>
        <w:tab w:val="left" w:pos="1701"/>
      </w:tabs>
      <w:spacing w:before="60" w:after="120"/>
      <w:ind w:left="1701" w:hanging="907"/>
    </w:pPr>
    <w:rPr>
      <w:rFonts w:ascii="Arial" w:eastAsia="Times New Roman" w:hAnsi="Arial" w:cs="Times New Roman"/>
      <w:i/>
      <w:iCs/>
      <w:color w:val="000000"/>
      <w:sz w:val="20"/>
      <w:szCs w:val="20"/>
    </w:rPr>
  </w:style>
  <w:style w:type="paragraph" w:customStyle="1" w:styleId="BodyText-NumberedListi">
    <w:name w:val="Body Text - Numbered List i"/>
    <w:link w:val="BodyText-NumberedListiChar"/>
    <w:rsid w:val="00B40731"/>
    <w:pPr>
      <w:numPr>
        <w:ilvl w:val="2"/>
        <w:numId w:val="22"/>
      </w:numPr>
      <w:spacing w:before="60" w:after="120"/>
      <w:jc w:val="both"/>
    </w:pPr>
    <w:rPr>
      <w:rFonts w:ascii="Arial" w:eastAsia="Times" w:hAnsi="Arial" w:cs="Arial"/>
      <w:sz w:val="20"/>
      <w:szCs w:val="20"/>
    </w:rPr>
  </w:style>
  <w:style w:type="paragraph" w:customStyle="1" w:styleId="BodyText-NumberedList1">
    <w:name w:val="Body Text - Numbered List 1"/>
    <w:basedOn w:val="BodyText-NumberedLista"/>
    <w:rsid w:val="00B40731"/>
    <w:pPr>
      <w:numPr>
        <w:ilvl w:val="0"/>
      </w:numPr>
      <w:tabs>
        <w:tab w:val="clear" w:pos="567"/>
        <w:tab w:val="num" w:pos="1440"/>
      </w:tabs>
      <w:ind w:left="1134" w:hanging="1134"/>
    </w:pPr>
  </w:style>
  <w:style w:type="paragraph" w:customStyle="1" w:styleId="BodyText-NumberedLista">
    <w:name w:val="Body Text - Numbered List a"/>
    <w:link w:val="BodyText-NumberedListaCharChar"/>
    <w:rsid w:val="00B40731"/>
    <w:pPr>
      <w:numPr>
        <w:ilvl w:val="1"/>
        <w:numId w:val="22"/>
      </w:numPr>
      <w:spacing w:before="60" w:after="120"/>
      <w:jc w:val="both"/>
    </w:pPr>
    <w:rPr>
      <w:rFonts w:ascii="Arial" w:eastAsia="Times New Roman" w:hAnsi="Arial" w:cs="Arial"/>
      <w:sz w:val="20"/>
      <w:szCs w:val="20"/>
    </w:rPr>
  </w:style>
  <w:style w:type="paragraph" w:customStyle="1" w:styleId="TableText-ListIndent">
    <w:name w:val="Table Text - List Indent"/>
    <w:rsid w:val="00B40731"/>
    <w:pPr>
      <w:tabs>
        <w:tab w:val="num" w:pos="284"/>
      </w:tabs>
      <w:spacing w:before="60" w:after="60"/>
      <w:ind w:left="284" w:hanging="142"/>
    </w:pPr>
    <w:rPr>
      <w:rFonts w:ascii="Arial" w:eastAsia="Times" w:hAnsi="Arial" w:cs="Arial"/>
      <w:sz w:val="18"/>
      <w:szCs w:val="18"/>
    </w:rPr>
  </w:style>
  <w:style w:type="character" w:customStyle="1" w:styleId="BodyText-NumberedListaCharChar">
    <w:name w:val="Body Text - Numbered List a Char Char"/>
    <w:link w:val="BodyText-NumberedLista"/>
    <w:rsid w:val="00B40731"/>
    <w:rPr>
      <w:rFonts w:ascii="Arial" w:eastAsia="Times New Roman" w:hAnsi="Arial" w:cs="Arial"/>
      <w:sz w:val="20"/>
      <w:szCs w:val="20"/>
    </w:rPr>
  </w:style>
  <w:style w:type="character" w:customStyle="1" w:styleId="BodyText-NumberedListiChar">
    <w:name w:val="Body Text - Numbered List i Char"/>
    <w:link w:val="BodyText-NumberedListi"/>
    <w:rsid w:val="00B40731"/>
    <w:rPr>
      <w:rFonts w:ascii="Arial" w:eastAsia="Times" w:hAnsi="Arial" w:cs="Arial"/>
      <w:sz w:val="20"/>
      <w:szCs w:val="20"/>
    </w:rPr>
  </w:style>
  <w:style w:type="paragraph" w:customStyle="1" w:styleId="Numberedlist1">
    <w:name w:val="Numbered list 1"/>
    <w:basedOn w:val="BodyText-NumberedList1"/>
    <w:autoRedefine/>
    <w:qFormat/>
    <w:rsid w:val="00B3760E"/>
    <w:pPr>
      <w:numPr>
        <w:numId w:val="23"/>
      </w:numPr>
      <w:spacing w:before="120"/>
    </w:pPr>
  </w:style>
  <w:style w:type="paragraph" w:customStyle="1" w:styleId="NumberedList11">
    <w:name w:val="Numbered List 1.1."/>
    <w:basedOn w:val="BodyText-NumberedLista"/>
    <w:autoRedefine/>
    <w:qFormat/>
    <w:rsid w:val="00B3760E"/>
    <w:pPr>
      <w:numPr>
        <w:numId w:val="26"/>
      </w:numPr>
      <w:spacing w:before="0"/>
    </w:pPr>
  </w:style>
  <w:style w:type="paragraph" w:customStyle="1" w:styleId="NumberedList111">
    <w:name w:val="Numbered List 1.1.1."/>
    <w:basedOn w:val="BodyText-NumberedListi"/>
    <w:autoRedefine/>
    <w:qFormat/>
    <w:rsid w:val="001B7750"/>
    <w:pPr>
      <w:numPr>
        <w:numId w:val="26"/>
      </w:numPr>
      <w:spacing w:before="120"/>
    </w:pPr>
  </w:style>
  <w:style w:type="paragraph" w:customStyle="1" w:styleId="Heading2-withoutnumber">
    <w:name w:val="Heading 2 - without number"/>
    <w:basedOn w:val="Heading2"/>
    <w:qFormat/>
    <w:rsid w:val="00D41FDD"/>
    <w:pPr>
      <w:ind w:left="0" w:firstLine="0"/>
    </w:pPr>
  </w:style>
  <w:style w:type="numbering" w:customStyle="1" w:styleId="CurrentList14">
    <w:name w:val="Current List14"/>
    <w:uiPriority w:val="99"/>
    <w:rsid w:val="00D41FDD"/>
    <w:pPr>
      <w:numPr>
        <w:numId w:val="24"/>
      </w:numPr>
    </w:pPr>
  </w:style>
  <w:style w:type="paragraph" w:customStyle="1" w:styleId="List-numberL2">
    <w:name w:val="List - number L2"/>
    <w:basedOn w:val="NumberedList11"/>
    <w:qFormat/>
    <w:rsid w:val="001B7750"/>
    <w:pPr>
      <w:numPr>
        <w:ilvl w:val="0"/>
        <w:numId w:val="0"/>
      </w:numPr>
    </w:pPr>
  </w:style>
  <w:style w:type="numbering" w:customStyle="1" w:styleId="CurrentList15">
    <w:name w:val="Current List15"/>
    <w:uiPriority w:val="99"/>
    <w:rsid w:val="00992CAA"/>
    <w:pPr>
      <w:numPr>
        <w:numId w:val="25"/>
      </w:numPr>
    </w:pPr>
  </w:style>
  <w:style w:type="numbering" w:customStyle="1" w:styleId="CurrentList16">
    <w:name w:val="Current List16"/>
    <w:uiPriority w:val="99"/>
    <w:rsid w:val="00992CAA"/>
    <w:pPr>
      <w:numPr>
        <w:numId w:val="27"/>
      </w:numPr>
    </w:pPr>
  </w:style>
  <w:style w:type="numbering" w:customStyle="1" w:styleId="CurrentList17">
    <w:name w:val="Current List17"/>
    <w:uiPriority w:val="99"/>
    <w:rsid w:val="00992CAA"/>
    <w:pPr>
      <w:numPr>
        <w:numId w:val="28"/>
      </w:numPr>
    </w:pPr>
  </w:style>
  <w:style w:type="numbering" w:customStyle="1" w:styleId="CurrentList18">
    <w:name w:val="Current List18"/>
    <w:uiPriority w:val="99"/>
    <w:rsid w:val="00992CAA"/>
    <w:pPr>
      <w:numPr>
        <w:numId w:val="29"/>
      </w:numPr>
    </w:pPr>
  </w:style>
  <w:style w:type="numbering" w:customStyle="1" w:styleId="CurrentList19">
    <w:name w:val="Current List19"/>
    <w:uiPriority w:val="99"/>
    <w:rsid w:val="00992CAA"/>
    <w:pPr>
      <w:numPr>
        <w:numId w:val="30"/>
      </w:numPr>
    </w:pPr>
  </w:style>
  <w:style w:type="numbering" w:customStyle="1" w:styleId="CurrentList20">
    <w:name w:val="Current List20"/>
    <w:uiPriority w:val="99"/>
    <w:rsid w:val="00C109BB"/>
    <w:pPr>
      <w:numPr>
        <w:numId w:val="31"/>
      </w:numPr>
    </w:pPr>
  </w:style>
  <w:style w:type="numbering" w:customStyle="1" w:styleId="CurrentList21">
    <w:name w:val="Current List21"/>
    <w:uiPriority w:val="99"/>
    <w:rsid w:val="00C109BB"/>
    <w:pPr>
      <w:numPr>
        <w:numId w:val="32"/>
      </w:numPr>
    </w:pPr>
  </w:style>
  <w:style w:type="numbering" w:customStyle="1" w:styleId="CurrentList22">
    <w:name w:val="Current List22"/>
    <w:uiPriority w:val="99"/>
    <w:rsid w:val="001B7750"/>
    <w:pPr>
      <w:numPr>
        <w:numId w:val="33"/>
      </w:numPr>
    </w:pPr>
  </w:style>
  <w:style w:type="numbering" w:customStyle="1" w:styleId="CurrentList23">
    <w:name w:val="Current List23"/>
    <w:uiPriority w:val="99"/>
    <w:rsid w:val="001B7750"/>
    <w:pPr>
      <w:numPr>
        <w:numId w:val="34"/>
      </w:numPr>
    </w:pPr>
  </w:style>
  <w:style w:type="numbering" w:customStyle="1" w:styleId="CurrentList24">
    <w:name w:val="Current List24"/>
    <w:uiPriority w:val="99"/>
    <w:rsid w:val="001B7750"/>
    <w:pPr>
      <w:numPr>
        <w:numId w:val="35"/>
      </w:numPr>
    </w:pPr>
  </w:style>
  <w:style w:type="paragraph" w:customStyle="1" w:styleId="Spacer">
    <w:name w:val="Spacer"/>
    <w:next w:val="BodyText"/>
    <w:rsid w:val="001823D9"/>
    <w:pPr>
      <w:ind w:left="794"/>
    </w:pPr>
    <w:rPr>
      <w:rFonts w:ascii="Arial" w:eastAsia="Times New Roman" w:hAnsi="Arial" w:cs="Arial"/>
      <w:sz w:val="12"/>
      <w:szCs w:val="12"/>
    </w:rPr>
  </w:style>
  <w:style w:type="character" w:styleId="FootnoteReference">
    <w:name w:val="footnote reference"/>
    <w:rsid w:val="001823D9"/>
    <w:rPr>
      <w:rFonts w:ascii="Arial" w:hAnsi="Arial" w:cs="Arial"/>
      <w:sz w:val="16"/>
      <w:vertAlign w:val="superscript"/>
    </w:rPr>
  </w:style>
  <w:style w:type="paragraph" w:styleId="FootnoteText">
    <w:name w:val="footnote text"/>
    <w:link w:val="FootnoteTextChar"/>
    <w:rsid w:val="001823D9"/>
    <w:pPr>
      <w:ind w:left="198" w:right="720" w:hanging="198"/>
      <w:jc w:val="both"/>
    </w:pPr>
    <w:rPr>
      <w:rFonts w:ascii="Arial" w:eastAsia="Times New Roman" w:hAnsi="Arial" w:cs="Arial"/>
      <w:sz w:val="16"/>
      <w:szCs w:val="20"/>
      <w:lang w:eastAsia="en-AU"/>
    </w:rPr>
  </w:style>
  <w:style w:type="character" w:customStyle="1" w:styleId="FootnoteTextChar">
    <w:name w:val="Footnote Text Char"/>
    <w:basedOn w:val="DefaultParagraphFont"/>
    <w:link w:val="FootnoteText"/>
    <w:rsid w:val="001823D9"/>
    <w:rPr>
      <w:rFonts w:ascii="Arial" w:eastAsia="Times New Roman" w:hAnsi="Arial" w:cs="Arial"/>
      <w:sz w:val="16"/>
      <w:szCs w:val="20"/>
      <w:lang w:eastAsia="en-AU"/>
    </w:rPr>
  </w:style>
  <w:style w:type="paragraph" w:customStyle="1" w:styleId="TableText-List-Nolinespacing">
    <w:name w:val="Table Text - List - No line spacing"/>
    <w:rsid w:val="001823D9"/>
    <w:pPr>
      <w:numPr>
        <w:numId w:val="36"/>
      </w:numPr>
    </w:pPr>
    <w:rPr>
      <w:rFonts w:ascii="Arial" w:eastAsia="Times New Roman" w:hAnsi="Arial" w:cs="Arial"/>
      <w:kern w:val="22"/>
      <w:sz w:val="18"/>
      <w:szCs w:val="18"/>
    </w:rPr>
  </w:style>
  <w:style w:type="paragraph" w:customStyle="1" w:styleId="Heading-notinTOC">
    <w:name w:val="Heading - not in TOC"/>
    <w:next w:val="BodyText"/>
    <w:rsid w:val="001823D9"/>
    <w:pPr>
      <w:keepNext/>
      <w:spacing w:before="240" w:after="240"/>
    </w:pPr>
    <w:rPr>
      <w:rFonts w:ascii="Arial" w:eastAsia="Times New Roman" w:hAnsi="Arial" w:cs="Arial"/>
      <w:color w:val="003F5F"/>
      <w:sz w:val="28"/>
      <w:szCs w:val="28"/>
    </w:rPr>
  </w:style>
  <w:style w:type="paragraph" w:customStyle="1" w:styleId="Bullet">
    <w:name w:val="Bullet"/>
    <w:basedOn w:val="Normal"/>
    <w:link w:val="BulletChar"/>
    <w:qFormat/>
    <w:rsid w:val="003B6CA4"/>
    <w:pPr>
      <w:numPr>
        <w:numId w:val="44"/>
      </w:numPr>
      <w:spacing w:before="120" w:line="240" w:lineRule="atLeast"/>
      <w:jc w:val="both"/>
    </w:pPr>
    <w:rPr>
      <w:rFonts w:eastAsia="Calibri" w:cs="Arial"/>
      <w:sz w:val="18"/>
      <w:szCs w:val="18"/>
      <w:lang w:val="en-AU" w:eastAsia="en-AU"/>
    </w:rPr>
  </w:style>
  <w:style w:type="character" w:customStyle="1" w:styleId="BulletChar">
    <w:name w:val="Bullet Char"/>
    <w:basedOn w:val="DefaultParagraphFont"/>
    <w:link w:val="Bullet"/>
    <w:rsid w:val="003B6CA4"/>
    <w:rPr>
      <w:rFonts w:ascii="Arial" w:eastAsia="Calibri" w:hAnsi="Arial" w:cs="Arial"/>
      <w:sz w:val="18"/>
      <w:szCs w:val="18"/>
      <w:lang w:eastAsia="en-AU"/>
    </w:rPr>
  </w:style>
  <w:style w:type="paragraph" w:customStyle="1" w:styleId="Dash">
    <w:name w:val="Dash"/>
    <w:basedOn w:val="Normal"/>
    <w:rsid w:val="003B6CA4"/>
    <w:pPr>
      <w:numPr>
        <w:ilvl w:val="1"/>
        <w:numId w:val="44"/>
      </w:numPr>
      <w:spacing w:before="120" w:line="240" w:lineRule="atLeast"/>
      <w:jc w:val="both"/>
    </w:pPr>
    <w:rPr>
      <w:rFonts w:eastAsia="Calibri" w:cs="Arial"/>
      <w:sz w:val="18"/>
      <w:szCs w:val="18"/>
      <w:lang w:val="en-AU" w:eastAsia="en-AU"/>
    </w:rPr>
  </w:style>
  <w:style w:type="paragraph" w:customStyle="1" w:styleId="DoubleDot">
    <w:name w:val="Double Dot"/>
    <w:basedOn w:val="Normal"/>
    <w:rsid w:val="003B6CA4"/>
    <w:pPr>
      <w:numPr>
        <w:ilvl w:val="2"/>
        <w:numId w:val="44"/>
      </w:numPr>
      <w:spacing w:before="120" w:line="240" w:lineRule="atLeast"/>
      <w:jc w:val="both"/>
    </w:pPr>
    <w:rPr>
      <w:rFonts w:eastAsia="Calibri" w:cs="Arial"/>
      <w:sz w:val="18"/>
      <w:szCs w:val="18"/>
      <w:lang w:val="en-AU" w:eastAsia="en-AU"/>
    </w:rPr>
  </w:style>
  <w:style w:type="paragraph" w:styleId="EndnoteText">
    <w:name w:val="endnote text"/>
    <w:basedOn w:val="Normal"/>
    <w:link w:val="EndnoteTextChar"/>
    <w:uiPriority w:val="99"/>
    <w:semiHidden/>
    <w:unhideWhenUsed/>
    <w:rsid w:val="00121868"/>
    <w:pPr>
      <w:spacing w:after="0"/>
    </w:pPr>
    <w:rPr>
      <w:szCs w:val="20"/>
    </w:rPr>
  </w:style>
  <w:style w:type="character" w:customStyle="1" w:styleId="EndnoteTextChar">
    <w:name w:val="Endnote Text Char"/>
    <w:basedOn w:val="DefaultParagraphFont"/>
    <w:link w:val="EndnoteText"/>
    <w:uiPriority w:val="99"/>
    <w:semiHidden/>
    <w:rsid w:val="00121868"/>
    <w:rPr>
      <w:rFonts w:ascii="Arial" w:hAnsi="Arial"/>
      <w:sz w:val="20"/>
      <w:szCs w:val="20"/>
      <w:lang w:val="en-GB"/>
    </w:rPr>
  </w:style>
  <w:style w:type="character" w:styleId="EndnoteReference">
    <w:name w:val="endnote reference"/>
    <w:basedOn w:val="DefaultParagraphFont"/>
    <w:uiPriority w:val="99"/>
    <w:semiHidden/>
    <w:unhideWhenUsed/>
    <w:rsid w:val="00121868"/>
    <w:rPr>
      <w:vertAlign w:val="superscript"/>
    </w:rPr>
  </w:style>
  <w:style w:type="character" w:styleId="FollowedHyperlink">
    <w:name w:val="FollowedHyperlink"/>
    <w:basedOn w:val="DefaultParagraphFont"/>
    <w:uiPriority w:val="99"/>
    <w:semiHidden/>
    <w:unhideWhenUsed/>
    <w:rsid w:val="00932F11"/>
    <w:rPr>
      <w:color w:val="954F72" w:themeColor="followedHyperlink"/>
      <w:u w:val="single"/>
    </w:rPr>
  </w:style>
  <w:style w:type="paragraph" w:styleId="BalloonText">
    <w:name w:val="Balloon Text"/>
    <w:basedOn w:val="Normal"/>
    <w:link w:val="BalloonTextChar"/>
    <w:uiPriority w:val="99"/>
    <w:semiHidden/>
    <w:unhideWhenUsed/>
    <w:rsid w:val="007334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472"/>
    <w:rPr>
      <w:rFonts w:ascii="Segoe UI" w:hAnsi="Segoe UI" w:cs="Segoe UI"/>
      <w:sz w:val="18"/>
      <w:szCs w:val="18"/>
      <w:lang w:val="en-GB"/>
    </w:rPr>
  </w:style>
  <w:style w:type="character" w:styleId="CommentReference">
    <w:name w:val="annotation reference"/>
    <w:basedOn w:val="DefaultParagraphFont"/>
    <w:uiPriority w:val="99"/>
    <w:semiHidden/>
    <w:unhideWhenUsed/>
    <w:rsid w:val="00C1790F"/>
    <w:rPr>
      <w:sz w:val="16"/>
      <w:szCs w:val="16"/>
    </w:rPr>
  </w:style>
  <w:style w:type="paragraph" w:styleId="CommentText">
    <w:name w:val="annotation text"/>
    <w:basedOn w:val="Normal"/>
    <w:link w:val="CommentTextChar"/>
    <w:uiPriority w:val="99"/>
    <w:unhideWhenUsed/>
    <w:rsid w:val="00C1790F"/>
    <w:rPr>
      <w:szCs w:val="20"/>
    </w:rPr>
  </w:style>
  <w:style w:type="character" w:customStyle="1" w:styleId="CommentTextChar">
    <w:name w:val="Comment Text Char"/>
    <w:basedOn w:val="DefaultParagraphFont"/>
    <w:link w:val="CommentText"/>
    <w:uiPriority w:val="99"/>
    <w:rsid w:val="00C1790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1790F"/>
    <w:rPr>
      <w:b/>
      <w:bCs/>
    </w:rPr>
  </w:style>
  <w:style w:type="character" w:customStyle="1" w:styleId="CommentSubjectChar">
    <w:name w:val="Comment Subject Char"/>
    <w:basedOn w:val="CommentTextChar"/>
    <w:link w:val="CommentSubject"/>
    <w:uiPriority w:val="99"/>
    <w:semiHidden/>
    <w:rsid w:val="00C1790F"/>
    <w:rPr>
      <w:rFonts w:ascii="Arial" w:hAnsi="Arial"/>
      <w:b/>
      <w:bCs/>
      <w:sz w:val="20"/>
      <w:szCs w:val="20"/>
      <w:lang w:val="en-GB"/>
    </w:rPr>
  </w:style>
  <w:style w:type="paragraph" w:styleId="Revision">
    <w:name w:val="Revision"/>
    <w:hidden/>
    <w:uiPriority w:val="99"/>
    <w:semiHidden/>
    <w:rsid w:val="00D513E7"/>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2471">
      <w:bodyDiv w:val="1"/>
      <w:marLeft w:val="0"/>
      <w:marRight w:val="0"/>
      <w:marTop w:val="0"/>
      <w:marBottom w:val="0"/>
      <w:divBdr>
        <w:top w:val="none" w:sz="0" w:space="0" w:color="auto"/>
        <w:left w:val="none" w:sz="0" w:space="0" w:color="auto"/>
        <w:bottom w:val="none" w:sz="0" w:space="0" w:color="auto"/>
        <w:right w:val="none" w:sz="0" w:space="0" w:color="auto"/>
      </w:divBdr>
    </w:div>
    <w:div w:id="16271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vic.gov.au/in-force/acts/charter-human-rights-and-responsibilities-act-2006/015" TargetMode="External"/><Relationship Id="rId13" Type="http://schemas.openxmlformats.org/officeDocument/2006/relationships/hyperlink" Target="https://www.vgccc.vic.gov.au/community-services/freedom-inform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budsman.vic.gov.au/complain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GCCC.vic.gov.au/contact-us/VGCCC-service-char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GCCC.vic.gov.au/privacy-policy-statemen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legislation.vic.gov.au/in-force/acts/privacy-and-data-protection-act-2014/02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46D8D88DFC426DBC54DAD88CBC948E"/>
        <w:category>
          <w:name w:val="General"/>
          <w:gallery w:val="placeholder"/>
        </w:category>
        <w:types>
          <w:type w:val="bbPlcHdr"/>
        </w:types>
        <w:behaviors>
          <w:behavior w:val="content"/>
        </w:behaviors>
        <w:guid w:val="{FD7A7AD1-A6E4-4DC3-8784-49343EFA3803}"/>
      </w:docPartPr>
      <w:docPartBody>
        <w:p w:rsidR="00B813B0" w:rsidRDefault="009C6E60">
          <w:pPr>
            <w:pStyle w:val="3A46D8D88DFC426DBC54DAD88CBC948E"/>
          </w:pPr>
          <w:r>
            <w:rPr>
              <w:rStyle w:val="PlaceholderText"/>
            </w:rPr>
            <w:t>Choose an item.</w:t>
          </w:r>
        </w:p>
      </w:docPartBody>
    </w:docPart>
    <w:docPart>
      <w:docPartPr>
        <w:name w:val="839E2D3E88FE4CC1B5659C8A879E8F97"/>
        <w:category>
          <w:name w:val="General"/>
          <w:gallery w:val="placeholder"/>
        </w:category>
        <w:types>
          <w:type w:val="bbPlcHdr"/>
        </w:types>
        <w:behaviors>
          <w:behavior w:val="content"/>
        </w:behaviors>
        <w:guid w:val="{C3FE2471-227D-4AC4-B9CA-28875C900277}"/>
      </w:docPartPr>
      <w:docPartBody>
        <w:p w:rsidR="00706196" w:rsidRDefault="000E295E" w:rsidP="000E295E">
          <w:pPr>
            <w:pStyle w:val="839E2D3E88FE4CC1B5659C8A879E8F97"/>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Headings CS)">
    <w:altName w:val="Times New Roman"/>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60"/>
    <w:rsid w:val="00044D6D"/>
    <w:rsid w:val="000E295E"/>
    <w:rsid w:val="00392146"/>
    <w:rsid w:val="003B6966"/>
    <w:rsid w:val="006704F4"/>
    <w:rsid w:val="00706196"/>
    <w:rsid w:val="00746E01"/>
    <w:rsid w:val="0078209F"/>
    <w:rsid w:val="008430A0"/>
    <w:rsid w:val="00933D2D"/>
    <w:rsid w:val="009B4E45"/>
    <w:rsid w:val="009C6E60"/>
    <w:rsid w:val="00A72368"/>
    <w:rsid w:val="00B24AB2"/>
    <w:rsid w:val="00B67166"/>
    <w:rsid w:val="00B813B0"/>
    <w:rsid w:val="00B87887"/>
    <w:rsid w:val="00BE245C"/>
    <w:rsid w:val="00C10BF4"/>
    <w:rsid w:val="00DB0CB0"/>
    <w:rsid w:val="00DC0F69"/>
    <w:rsid w:val="00E42EFE"/>
    <w:rsid w:val="00EE5D39"/>
    <w:rsid w:val="00FE6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95E"/>
    <w:rPr>
      <w:color w:val="808080"/>
    </w:rPr>
  </w:style>
  <w:style w:type="paragraph" w:customStyle="1" w:styleId="3A46D8D88DFC426DBC54DAD88CBC948E">
    <w:name w:val="3A46D8D88DFC426DBC54DAD88CBC948E"/>
  </w:style>
  <w:style w:type="paragraph" w:customStyle="1" w:styleId="839E2D3E88FE4CC1B5659C8A879E8F97">
    <w:name w:val="839E2D3E88FE4CC1B5659C8A879E8F97"/>
    <w:rsid w:val="000E2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D2CF7-F965-40D0-BE28-20EDFE64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Document3</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Document3</dc:title>
  <dc:subject/>
  <dc:creator>Travis McGregor</dc:creator>
  <cp:keywords/>
  <dc:description/>
  <cp:lastModifiedBy>Daisy Lewis-Toakley</cp:lastModifiedBy>
  <cp:revision>3</cp:revision>
  <cp:lastPrinted>2021-12-24T01:16:00Z</cp:lastPrinted>
  <dcterms:created xsi:type="dcterms:W3CDTF">2023-05-19T04:49:00Z</dcterms:created>
  <dcterms:modified xsi:type="dcterms:W3CDTF">2023-05-19T04:50:00Z</dcterms:modified>
</cp:coreProperties>
</file>