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81D4" w14:textId="77777777" w:rsidR="00927A57" w:rsidRPr="00927A57" w:rsidRDefault="00927A57" w:rsidP="00927A57">
      <w:pPr>
        <w:pStyle w:val="Heading1"/>
      </w:pPr>
      <w:r w:rsidRPr="00927A57">
        <w:t>Licensees’ Action Plan</w:t>
      </w:r>
    </w:p>
    <w:p w14:paraId="138D4BAE" w14:textId="77777777" w:rsidR="00927A57" w:rsidRPr="00927A57" w:rsidRDefault="00927A57" w:rsidP="00927A57">
      <w:r w:rsidRPr="00927A57">
        <w:t>At peak times of the year, during summer or preparing for an event, it’s smart to plan ahead.</w:t>
      </w:r>
    </w:p>
    <w:p w14:paraId="2E9D0563" w14:textId="77777777" w:rsidR="00927A57" w:rsidRPr="00927A57" w:rsidRDefault="00927A57" w:rsidP="00927A57">
      <w:r w:rsidRPr="00927A57">
        <w:t>Here are some key actions to consider and help you and your staff get ready.</w:t>
      </w:r>
    </w:p>
    <w:p w14:paraId="58E48320" w14:textId="77777777" w:rsidR="00927A57" w:rsidRPr="00706854" w:rsidRDefault="00927A57" w:rsidP="00927A57">
      <w:pPr>
        <w:spacing w:before="3"/>
        <w:rPr>
          <w:rFonts w:eastAsia="Helvetica Neue" w:cstheme="minorHAnsi"/>
          <w:sz w:val="12"/>
          <w:szCs w:val="12"/>
        </w:rPr>
      </w:pPr>
    </w:p>
    <w:tbl>
      <w:tblPr>
        <w:tblStyle w:val="GridTable1Light"/>
        <w:tblW w:w="9776" w:type="dxa"/>
        <w:tblLayout w:type="fixed"/>
        <w:tblLook w:val="0620" w:firstRow="1" w:lastRow="0" w:firstColumn="0" w:lastColumn="0" w:noHBand="1" w:noVBand="1"/>
      </w:tblPr>
      <w:tblGrid>
        <w:gridCol w:w="8500"/>
        <w:gridCol w:w="1276"/>
      </w:tblGrid>
      <w:tr w:rsidR="00927A57" w:rsidRPr="00927A57" w14:paraId="4F4C65E9" w14:textId="77777777" w:rsidTr="00E1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4"/>
        </w:trPr>
        <w:tc>
          <w:tcPr>
            <w:tcW w:w="8500" w:type="dxa"/>
          </w:tcPr>
          <w:p w14:paraId="51874C7F" w14:textId="77777777" w:rsidR="00927A57" w:rsidRPr="00927A57" w:rsidRDefault="00927A57" w:rsidP="00927A57">
            <w:pPr>
              <w:spacing w:before="48" w:after="48"/>
            </w:pPr>
            <w:r w:rsidRPr="00927A57">
              <w:t>Activity</w:t>
            </w:r>
          </w:p>
        </w:tc>
        <w:tc>
          <w:tcPr>
            <w:tcW w:w="1276" w:type="dxa"/>
          </w:tcPr>
          <w:p w14:paraId="4E8E973A" w14:textId="77777777" w:rsidR="00927A57" w:rsidRPr="00927A57" w:rsidRDefault="00927A57" w:rsidP="00927A57">
            <w:pPr>
              <w:spacing w:before="48" w:after="48"/>
            </w:pPr>
            <w:r w:rsidRPr="00927A57">
              <w:t>Actioned</w:t>
            </w:r>
          </w:p>
        </w:tc>
      </w:tr>
      <w:tr w:rsidR="00927A57" w:rsidRPr="00927A57" w14:paraId="7D544126" w14:textId="77777777" w:rsidTr="00E158E3">
        <w:trPr>
          <w:trHeight w:hRule="exact" w:val="649"/>
        </w:trPr>
        <w:tc>
          <w:tcPr>
            <w:tcW w:w="8500" w:type="dxa"/>
          </w:tcPr>
          <w:p w14:paraId="40EE6D51" w14:textId="4EDA061A" w:rsidR="00927A57" w:rsidRPr="00927A57" w:rsidRDefault="00927A57" w:rsidP="00927A57">
            <w:pPr>
              <w:pStyle w:val="Tablebody"/>
            </w:pPr>
            <w:r w:rsidRPr="00927A57">
              <w:rPr>
                <w:rStyle w:val="Strong"/>
              </w:rPr>
              <w:t>Temporary licences for special events</w:t>
            </w:r>
            <w:r>
              <w:rPr>
                <w:rStyle w:val="Strong"/>
              </w:rPr>
              <w:t xml:space="preserve"> </w:t>
            </w:r>
            <w:r w:rsidRPr="00927A57">
              <w:rPr>
                <w:rStyle w:val="Strong"/>
              </w:rPr>
              <w:t>–</w:t>
            </w:r>
            <w:r w:rsidRPr="00927A57">
              <w:t xml:space="preserve"> Apply online via the VCGLR website at least 8 weeks in advance if holding a special event.</w:t>
            </w:r>
          </w:p>
        </w:tc>
        <w:tc>
          <w:tcPr>
            <w:tcW w:w="1276" w:type="dxa"/>
          </w:tcPr>
          <w:p w14:paraId="15E495D1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1B262BDF" w14:textId="77777777" w:rsidTr="00E158E3">
        <w:trPr>
          <w:trHeight w:hRule="exact" w:val="432"/>
        </w:trPr>
        <w:tc>
          <w:tcPr>
            <w:tcW w:w="8500" w:type="dxa"/>
          </w:tcPr>
          <w:p w14:paraId="245440EC" w14:textId="1C25F3A6" w:rsidR="00927A57" w:rsidRPr="00927A57" w:rsidRDefault="00927A57" w:rsidP="00927A57">
            <w:pPr>
              <w:pStyle w:val="Tableheader"/>
            </w:pPr>
            <w:r w:rsidRPr="00927A57">
              <w:t>Check that your current licence</w:t>
            </w:r>
            <w:bookmarkStart w:id="0" w:name="_GoBack"/>
            <w:bookmarkEnd w:id="0"/>
            <w:r w:rsidRPr="00927A57">
              <w:t xml:space="preserve"> and </w:t>
            </w:r>
            <w:r w:rsidR="00545E0F">
              <w:t xml:space="preserve">correct </w:t>
            </w:r>
            <w:r w:rsidRPr="00927A57">
              <w:t>signage is on display</w:t>
            </w:r>
          </w:p>
        </w:tc>
        <w:tc>
          <w:tcPr>
            <w:tcW w:w="1276" w:type="dxa"/>
          </w:tcPr>
          <w:p w14:paraId="4F4B69C9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7A5246D0" w14:textId="77777777" w:rsidTr="00E158E3">
        <w:trPr>
          <w:trHeight w:hRule="exact" w:val="734"/>
        </w:trPr>
        <w:tc>
          <w:tcPr>
            <w:tcW w:w="8500" w:type="dxa"/>
          </w:tcPr>
          <w:p w14:paraId="226DDA69" w14:textId="77777777" w:rsidR="00927A57" w:rsidRPr="00927A57" w:rsidRDefault="00927A57" w:rsidP="00927A57">
            <w:pPr>
              <w:pStyle w:val="Tablebody"/>
            </w:pPr>
            <w:r w:rsidRPr="00927A57">
              <w:rPr>
                <w:rStyle w:val="Strong"/>
              </w:rPr>
              <w:t>RSA certificates –</w:t>
            </w:r>
            <w:r w:rsidRPr="00927A57">
              <w:t xml:space="preserve"> Check that staff are up-to-date with their </w:t>
            </w:r>
            <w:hyperlink r:id="rId7" w:history="1">
              <w:r w:rsidRPr="00927A57">
                <w:rPr>
                  <w:rStyle w:val="Hyperlink"/>
                </w:rPr>
                <w:t>RSA training</w:t>
              </w:r>
            </w:hyperlink>
            <w:r w:rsidRPr="00927A57">
              <w:t xml:space="preserve"> (current certificate and electronic OK)</w:t>
            </w:r>
          </w:p>
        </w:tc>
        <w:tc>
          <w:tcPr>
            <w:tcW w:w="1276" w:type="dxa"/>
          </w:tcPr>
          <w:p w14:paraId="6B60C429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68AEEB67" w14:textId="77777777" w:rsidTr="00E158E3">
        <w:trPr>
          <w:trHeight w:hRule="exact" w:val="5253"/>
        </w:trPr>
        <w:tc>
          <w:tcPr>
            <w:tcW w:w="8500" w:type="dxa"/>
          </w:tcPr>
          <w:p w14:paraId="41738562" w14:textId="77777777" w:rsidR="00927A57" w:rsidRPr="00927A57" w:rsidRDefault="00927A57" w:rsidP="00927A57">
            <w:pPr>
              <w:pStyle w:val="Tableheader"/>
            </w:pPr>
            <w:r w:rsidRPr="00927A57">
              <w:t>Brief your staff and remind them about:</w:t>
            </w:r>
          </w:p>
          <w:p w14:paraId="07D0E921" w14:textId="77777777" w:rsidR="00927A57" w:rsidRPr="00927A57" w:rsidRDefault="00927A57" w:rsidP="00927A57">
            <w:pPr>
              <w:pStyle w:val="Bullet1"/>
            </w:pPr>
            <w:r w:rsidRPr="00927A57">
              <w:t xml:space="preserve">VCGLR </w:t>
            </w:r>
            <w:hyperlink r:id="rId8">
              <w:r w:rsidRPr="00927A57">
                <w:rPr>
                  <w:rStyle w:val="Hyperlink"/>
                </w:rPr>
                <w:t xml:space="preserve">Intoxication Guidelines </w:t>
              </w:r>
            </w:hyperlink>
            <w:r w:rsidRPr="00927A57">
              <w:t>to help your staff identify signs of intoxication (allocate RSA monitors if possible) and role play ‘how to refuse service with tact’.</w:t>
            </w:r>
          </w:p>
          <w:p w14:paraId="748C595F" w14:textId="77777777" w:rsidR="00927A57" w:rsidRPr="00927A57" w:rsidRDefault="00927A57" w:rsidP="00927A57">
            <w:pPr>
              <w:pStyle w:val="Bullet1"/>
            </w:pPr>
            <w:r w:rsidRPr="00927A57">
              <w:t xml:space="preserve">House policy in relation to </w:t>
            </w:r>
            <w:hyperlink r:id="rId9">
              <w:r w:rsidRPr="00927A57">
                <w:rPr>
                  <w:rStyle w:val="Hyperlink"/>
                </w:rPr>
                <w:t>minors on premises</w:t>
              </w:r>
            </w:hyperlink>
            <w:r w:rsidRPr="00927A57">
              <w:t>, drink spiking, fights or intoxicated patrons.</w:t>
            </w:r>
          </w:p>
          <w:p w14:paraId="474D8F2B" w14:textId="77777777" w:rsidR="00927A57" w:rsidRPr="00927A57" w:rsidRDefault="00927A57" w:rsidP="00927A57">
            <w:pPr>
              <w:pStyle w:val="Bullet1"/>
            </w:pPr>
            <w:r w:rsidRPr="00927A57">
              <w:t xml:space="preserve">Only </w:t>
            </w:r>
            <w:hyperlink r:id="rId10" w:history="1">
              <w:r w:rsidRPr="00927A57">
                <w:rPr>
                  <w:rStyle w:val="Hyperlink"/>
                </w:rPr>
                <w:t>accept approved forms of ID</w:t>
              </w:r>
            </w:hyperlink>
            <w:r w:rsidRPr="00927A57">
              <w:t xml:space="preserve">: </w:t>
            </w:r>
          </w:p>
          <w:p w14:paraId="057A2FA1" w14:textId="77777777" w:rsidR="00927A57" w:rsidRPr="00927A57" w:rsidRDefault="00927A57" w:rsidP="00927A57">
            <w:pPr>
              <w:pStyle w:val="Bullet2"/>
            </w:pPr>
            <w:r w:rsidRPr="00927A57">
              <w:t xml:space="preserve">Australian driver licence (including NSW &amp; SA </w:t>
            </w:r>
            <w:hyperlink r:id="rId11" w:history="1">
              <w:r w:rsidRPr="00927A57">
                <w:rPr>
                  <w:rStyle w:val="Hyperlink"/>
                </w:rPr>
                <w:t>digital drivers licence</w:t>
              </w:r>
            </w:hyperlink>
            <w:r w:rsidRPr="00927A57">
              <w:t>)</w:t>
            </w:r>
          </w:p>
          <w:p w14:paraId="3B81E025" w14:textId="77777777" w:rsidR="00927A57" w:rsidRPr="00927A57" w:rsidRDefault="00927A57" w:rsidP="00927A57">
            <w:pPr>
              <w:pStyle w:val="Bullet2"/>
            </w:pPr>
            <w:r w:rsidRPr="00927A57">
              <w:t>Victorian learner permit</w:t>
            </w:r>
          </w:p>
          <w:p w14:paraId="0080CF2D" w14:textId="77777777" w:rsidR="00927A57" w:rsidRPr="00927A57" w:rsidRDefault="00927A57" w:rsidP="00927A57">
            <w:pPr>
              <w:pStyle w:val="Bullet2"/>
            </w:pPr>
            <w:r w:rsidRPr="00927A57">
              <w:t>Foreign driver licence in the English language or if not in the English language, must be accompanied by an official English translation or an International Driving Permit </w:t>
            </w:r>
          </w:p>
          <w:p w14:paraId="68989BC1" w14:textId="77777777" w:rsidR="00927A57" w:rsidRPr="00927A57" w:rsidRDefault="00781215" w:rsidP="00927A57">
            <w:pPr>
              <w:pStyle w:val="Bullet2"/>
            </w:pPr>
            <w:hyperlink r:id="rId12" w:history="1">
              <w:r w:rsidR="00927A57" w:rsidRPr="00927A57">
                <w:rPr>
                  <w:rStyle w:val="Hyperlink"/>
                </w:rPr>
                <w:t>Victorian proof of age card</w:t>
              </w:r>
            </w:hyperlink>
            <w:r w:rsidR="00927A57" w:rsidRPr="00927A57">
              <w:t xml:space="preserve"> or an equivalent from another state or territory of Australia</w:t>
            </w:r>
          </w:p>
          <w:p w14:paraId="419C33F9" w14:textId="77777777" w:rsidR="00927A57" w:rsidRPr="00927A57" w:rsidRDefault="00927A57" w:rsidP="00927A57">
            <w:pPr>
              <w:pStyle w:val="Bullet2"/>
            </w:pPr>
            <w:r w:rsidRPr="00927A57">
              <w:t>Keypass card (including </w:t>
            </w:r>
            <w:hyperlink r:id="rId13" w:history="1">
              <w:r w:rsidRPr="00927A57">
                <w:rPr>
                  <w:rStyle w:val="Hyperlink"/>
                </w:rPr>
                <w:t>digital keypass</w:t>
              </w:r>
            </w:hyperlink>
            <w:r w:rsidRPr="00927A57">
              <w:t> </w:t>
            </w:r>
            <w:r w:rsidRPr="00927A57">
              <w:rPr>
                <w:noProof/>
                <w:lang w:val="en-AU" w:eastAsia="en-AU"/>
              </w:rPr>
              <w:drawing>
                <wp:inline distT="0" distB="0" distL="0" distR="0" wp14:anchorId="14994394" wp14:editId="56C2352B">
                  <wp:extent cx="139700" cy="139700"/>
                  <wp:effectExtent l="0" t="0" r="0" b="0"/>
                  <wp:docPr id="1" name="Picture 1" descr="https://www.vcglr.vic.gov.au/sites/default/files/informatio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cglr.vic.gov.au/sites/default/files/informatio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57">
              <w:t>)</w:t>
            </w:r>
          </w:p>
          <w:p w14:paraId="2082BC3D" w14:textId="77777777" w:rsidR="00927A57" w:rsidRPr="00927A57" w:rsidRDefault="00927A57" w:rsidP="00927A57">
            <w:pPr>
              <w:pStyle w:val="Bullet2"/>
            </w:pPr>
            <w:r w:rsidRPr="00927A57">
              <w:t>Australian or foreign passport</w:t>
            </w:r>
          </w:p>
          <w:p w14:paraId="527C2F66" w14:textId="77777777" w:rsidR="00927A57" w:rsidRPr="00927A57" w:rsidRDefault="00927A57" w:rsidP="00927A57">
            <w:pPr>
              <w:pStyle w:val="Bullet2"/>
            </w:pPr>
            <w:r w:rsidRPr="00927A57">
              <w:t>Victorian marine licence </w:t>
            </w:r>
          </w:p>
          <w:p w14:paraId="01334196" w14:textId="77777777" w:rsidR="00927A57" w:rsidRPr="00927A57" w:rsidRDefault="00927A57" w:rsidP="00927A57">
            <w:pPr>
              <w:pStyle w:val="Bullet1"/>
            </w:pPr>
            <w:r w:rsidRPr="00927A57">
              <w:t>Be alert to fake ID (really check the ID, ask questions, ask for second form of ID)</w:t>
            </w:r>
          </w:p>
          <w:p w14:paraId="2667CFB1" w14:textId="77777777" w:rsidR="00927A57" w:rsidRPr="00927A57" w:rsidRDefault="00927A57" w:rsidP="00927A57">
            <w:pPr>
              <w:pStyle w:val="Bullet1"/>
            </w:pPr>
            <w:r w:rsidRPr="00927A57">
              <w:t xml:space="preserve">Record all incidents in your </w:t>
            </w:r>
            <w:hyperlink r:id="rId15" w:history="1">
              <w:r w:rsidRPr="00927A57">
                <w:rPr>
                  <w:rStyle w:val="Hyperlink"/>
                </w:rPr>
                <w:t>incident register</w:t>
              </w:r>
            </w:hyperlink>
          </w:p>
          <w:p w14:paraId="7797759E" w14:textId="77777777" w:rsidR="00927A57" w:rsidRPr="00927A57" w:rsidRDefault="00927A57" w:rsidP="00927A57">
            <w:pPr>
              <w:pStyle w:val="Bullet1"/>
            </w:pPr>
            <w:r w:rsidRPr="00927A57">
              <w:t>Your licence conditions and your red-line plan.</w:t>
            </w:r>
          </w:p>
        </w:tc>
        <w:tc>
          <w:tcPr>
            <w:tcW w:w="1276" w:type="dxa"/>
          </w:tcPr>
          <w:p w14:paraId="08881C36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14FD7A60" w14:textId="77777777" w:rsidTr="006160F3">
        <w:trPr>
          <w:trHeight w:hRule="exact" w:val="2950"/>
        </w:trPr>
        <w:tc>
          <w:tcPr>
            <w:tcW w:w="8500" w:type="dxa"/>
          </w:tcPr>
          <w:p w14:paraId="1989B991" w14:textId="77777777" w:rsidR="00927A57" w:rsidRPr="00927A57" w:rsidRDefault="00927A57" w:rsidP="00927A57">
            <w:pPr>
              <w:pStyle w:val="Tableheader"/>
            </w:pPr>
            <w:r w:rsidRPr="00927A57">
              <w:t>Crowd Control</w:t>
            </w:r>
          </w:p>
          <w:p w14:paraId="53A0BFC6" w14:textId="77777777" w:rsidR="00927A57" w:rsidRPr="00927A57" w:rsidRDefault="00927A57" w:rsidP="00927A57">
            <w:pPr>
              <w:pStyle w:val="Bullet1"/>
            </w:pPr>
            <w:r w:rsidRPr="00927A57">
              <w:t>Make sure you have enough crowd controllers on duty to manage crowds and monitor your maximum patron capacity numbers and queues. (check your licence conditions)</w:t>
            </w:r>
          </w:p>
          <w:p w14:paraId="58E9EF70" w14:textId="77777777" w:rsidR="00927A57" w:rsidRPr="00927A57" w:rsidRDefault="00927A57" w:rsidP="00927A57">
            <w:pPr>
              <w:pStyle w:val="Bullet1"/>
            </w:pPr>
            <w:r w:rsidRPr="00927A57">
              <w:t>Brief your crowd controllers of your expectations in advance (particularly to double check ID).</w:t>
            </w:r>
          </w:p>
          <w:p w14:paraId="219373BB" w14:textId="77777777" w:rsidR="00927A57" w:rsidRPr="00927A57" w:rsidRDefault="00927A57" w:rsidP="00927A57">
            <w:pPr>
              <w:pStyle w:val="Bullet1"/>
            </w:pPr>
            <w:r w:rsidRPr="00927A57">
              <w:t>Monitor your door to ensure underage and intoxicated/drunk people are not admitted.</w:t>
            </w:r>
          </w:p>
          <w:p w14:paraId="30CB90D2" w14:textId="77777777" w:rsidR="00927A57" w:rsidRPr="00927A57" w:rsidRDefault="00927A57" w:rsidP="00927A57">
            <w:pPr>
              <w:pStyle w:val="Bullet1"/>
            </w:pPr>
            <w:r w:rsidRPr="00927A57">
              <w:t>Regularly check those ‘out of sight’ areas in your venue where minors might sneak in.</w:t>
            </w:r>
          </w:p>
        </w:tc>
        <w:tc>
          <w:tcPr>
            <w:tcW w:w="1276" w:type="dxa"/>
          </w:tcPr>
          <w:p w14:paraId="0C7F917F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632B0B2D" w14:textId="77777777" w:rsidTr="00E158E3">
        <w:trPr>
          <w:trHeight w:hRule="exact" w:val="1250"/>
        </w:trPr>
        <w:tc>
          <w:tcPr>
            <w:tcW w:w="8500" w:type="dxa"/>
          </w:tcPr>
          <w:p w14:paraId="5B4C620E" w14:textId="77777777" w:rsidR="00927A57" w:rsidRPr="00927A57" w:rsidRDefault="00927A57" w:rsidP="00927A57">
            <w:pPr>
              <w:pStyle w:val="Tableheader"/>
            </w:pPr>
            <w:r w:rsidRPr="00927A57">
              <w:t>Amenity</w:t>
            </w:r>
          </w:p>
          <w:p w14:paraId="1C5AA13C" w14:textId="77777777" w:rsidR="00927A57" w:rsidRPr="00927A57" w:rsidRDefault="00927A57" w:rsidP="00927A57">
            <w:pPr>
              <w:pStyle w:val="Bullet1"/>
            </w:pPr>
            <w:r w:rsidRPr="00927A57">
              <w:t>Display posters at exits that say ‘quiet please, respect our neighbourhood’ to manage noise</w:t>
            </w:r>
          </w:p>
          <w:p w14:paraId="5BE82EB9" w14:textId="77777777" w:rsidR="00927A57" w:rsidRPr="00927A57" w:rsidRDefault="00927A57" w:rsidP="00927A57">
            <w:pPr>
              <w:pStyle w:val="Bullet1"/>
            </w:pPr>
            <w:r w:rsidRPr="00927A57">
              <w:t>Clean up outdoor surrounds at the end of trading.</w:t>
            </w:r>
          </w:p>
        </w:tc>
        <w:tc>
          <w:tcPr>
            <w:tcW w:w="1276" w:type="dxa"/>
          </w:tcPr>
          <w:p w14:paraId="75554453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4F8A2F23" w14:textId="77777777" w:rsidTr="006160F3">
        <w:trPr>
          <w:trHeight w:hRule="exact" w:val="727"/>
        </w:trPr>
        <w:tc>
          <w:tcPr>
            <w:tcW w:w="8500" w:type="dxa"/>
          </w:tcPr>
          <w:p w14:paraId="0558B443" w14:textId="6F79CE68" w:rsidR="00927A57" w:rsidRPr="00927A57" w:rsidRDefault="00927A57" w:rsidP="00927A57">
            <w:pPr>
              <w:pStyle w:val="Tablebody"/>
            </w:pPr>
            <w:r w:rsidRPr="00927A57">
              <w:rPr>
                <w:rStyle w:val="Strong"/>
              </w:rPr>
              <w:lastRenderedPageBreak/>
              <w:t>Police</w:t>
            </w:r>
            <w:r w:rsidRPr="00927A57">
              <w:t xml:space="preserve"> </w:t>
            </w:r>
            <w:r w:rsidRPr="00927A57">
              <w:rPr>
                <w:rStyle w:val="Strong"/>
              </w:rPr>
              <w:t>–</w:t>
            </w:r>
            <w:r w:rsidRPr="00927A57">
              <w:t xml:space="preserve"> Contact local police, in advance, to advise of any special events you are hosting.</w:t>
            </w:r>
          </w:p>
        </w:tc>
        <w:tc>
          <w:tcPr>
            <w:tcW w:w="1276" w:type="dxa"/>
          </w:tcPr>
          <w:p w14:paraId="37082BEF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0D049426" w14:textId="77777777" w:rsidTr="006160F3">
        <w:trPr>
          <w:trHeight w:hRule="exact" w:val="851"/>
        </w:trPr>
        <w:tc>
          <w:tcPr>
            <w:tcW w:w="8500" w:type="dxa"/>
          </w:tcPr>
          <w:p w14:paraId="033F3E37" w14:textId="77777777" w:rsidR="00927A57" w:rsidRPr="00927A57" w:rsidRDefault="00927A57" w:rsidP="00927A57">
            <w:pPr>
              <w:pStyle w:val="Tablebody"/>
            </w:pPr>
            <w:r w:rsidRPr="00927A57">
              <w:rPr>
                <w:rStyle w:val="Strong"/>
              </w:rPr>
              <w:t>CCTV –</w:t>
            </w:r>
            <w:r w:rsidRPr="00927A57">
              <w:t xml:space="preserve"> Check your cameras are working and directed in the required areas as per your licence conditions (if applicable).</w:t>
            </w:r>
          </w:p>
        </w:tc>
        <w:tc>
          <w:tcPr>
            <w:tcW w:w="1276" w:type="dxa"/>
          </w:tcPr>
          <w:p w14:paraId="2C42780F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153F9F9B" w14:textId="77777777" w:rsidTr="006160F3">
        <w:trPr>
          <w:trHeight w:hRule="exact" w:val="707"/>
        </w:trPr>
        <w:tc>
          <w:tcPr>
            <w:tcW w:w="8500" w:type="dxa"/>
          </w:tcPr>
          <w:p w14:paraId="03B41EDF" w14:textId="6661E83B" w:rsidR="00927A57" w:rsidRPr="00927A57" w:rsidRDefault="00927A57" w:rsidP="00927A57">
            <w:pPr>
              <w:widowControl/>
              <w:rPr>
                <w:sz w:val="24"/>
                <w:szCs w:val="24"/>
                <w:lang w:val="en-AU"/>
              </w:rPr>
            </w:pPr>
            <w:r w:rsidRPr="00927A57">
              <w:rPr>
                <w:rStyle w:val="Strong"/>
              </w:rPr>
              <w:t>Liquor forum –</w:t>
            </w:r>
            <w:r w:rsidRPr="00927A57">
              <w:t xml:space="preserve"> Attend your </w:t>
            </w:r>
            <w:hyperlink r:id="rId16" w:history="1">
              <w:r w:rsidRPr="00927A57">
                <w:rPr>
                  <w:rStyle w:val="Hyperlink"/>
                </w:rPr>
                <w:t>local liquor forum</w:t>
              </w:r>
            </w:hyperlink>
            <w:r w:rsidRPr="00927A57">
              <w:t xml:space="preserve"> and share event details and schedules with other members of your local liquor forum (if applicable)</w:t>
            </w:r>
          </w:p>
        </w:tc>
        <w:tc>
          <w:tcPr>
            <w:tcW w:w="1276" w:type="dxa"/>
          </w:tcPr>
          <w:p w14:paraId="3010F2CE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2AF1E401" w14:textId="77777777" w:rsidTr="006160F3">
        <w:trPr>
          <w:trHeight w:hRule="exact" w:val="1425"/>
        </w:trPr>
        <w:tc>
          <w:tcPr>
            <w:tcW w:w="8500" w:type="dxa"/>
          </w:tcPr>
          <w:p w14:paraId="44DABDD2" w14:textId="77777777" w:rsidR="00927A57" w:rsidRPr="00927A57" w:rsidRDefault="00927A57" w:rsidP="00927A57">
            <w:pPr>
              <w:pStyle w:val="Tableheader"/>
            </w:pPr>
            <w:r w:rsidRPr="00927A57">
              <w:t>Advertising and promotions</w:t>
            </w:r>
          </w:p>
          <w:p w14:paraId="16B10A31" w14:textId="77777777" w:rsidR="00927A57" w:rsidRPr="00927A57" w:rsidRDefault="00927A57" w:rsidP="00927A57">
            <w:pPr>
              <w:pStyle w:val="Bullet1"/>
            </w:pPr>
            <w:r w:rsidRPr="00927A57">
              <w:t>Don’t hold drinking competitions or offer discounted drinks that encourage rapid or excessive alcohol consumption</w:t>
            </w:r>
          </w:p>
          <w:p w14:paraId="20E0B8AB" w14:textId="77777777" w:rsidR="00927A57" w:rsidRPr="00927A57" w:rsidRDefault="00927A57" w:rsidP="00927A57">
            <w:pPr>
              <w:pStyle w:val="Bullet1"/>
            </w:pPr>
            <w:r w:rsidRPr="00927A57">
              <w:t xml:space="preserve">Read the </w:t>
            </w:r>
            <w:hyperlink r:id="rId17">
              <w:r w:rsidRPr="00927A57">
                <w:rPr>
                  <w:rStyle w:val="Hyperlink"/>
                </w:rPr>
                <w:t>Responsible liquor advertising &amp; promotions guidelines</w:t>
              </w:r>
            </w:hyperlink>
          </w:p>
        </w:tc>
        <w:tc>
          <w:tcPr>
            <w:tcW w:w="1276" w:type="dxa"/>
          </w:tcPr>
          <w:p w14:paraId="68193ACE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238380AF" w14:textId="77777777" w:rsidTr="006160F3">
        <w:trPr>
          <w:trHeight w:hRule="exact" w:val="2267"/>
        </w:trPr>
        <w:tc>
          <w:tcPr>
            <w:tcW w:w="8500" w:type="dxa"/>
          </w:tcPr>
          <w:p w14:paraId="1CC4B4CF" w14:textId="77777777" w:rsidR="00927A57" w:rsidRPr="00927A57" w:rsidRDefault="00927A57" w:rsidP="00927A57">
            <w:pPr>
              <w:pStyle w:val="Tableheader"/>
            </w:pPr>
            <w:r w:rsidRPr="00927A57">
              <w:t>Prevent intoxication</w:t>
            </w:r>
          </w:p>
          <w:p w14:paraId="415936C0" w14:textId="77777777" w:rsidR="00927A57" w:rsidRPr="00927A57" w:rsidRDefault="00927A57" w:rsidP="00927A57">
            <w:pPr>
              <w:pStyle w:val="Bullet1"/>
            </w:pPr>
            <w:r w:rsidRPr="00927A57">
              <w:t>Make free water readily available at key stations around your venue (it’s mandatory).</w:t>
            </w:r>
          </w:p>
          <w:p w14:paraId="16963D84" w14:textId="77777777" w:rsidR="00927A57" w:rsidRPr="00927A57" w:rsidRDefault="00927A57" w:rsidP="00927A57">
            <w:pPr>
              <w:pStyle w:val="Bullet1"/>
            </w:pPr>
            <w:r w:rsidRPr="00927A57">
              <w:t>Promote non-alcoholic drinks</w:t>
            </w:r>
          </w:p>
          <w:p w14:paraId="1CC2BBA9" w14:textId="77777777" w:rsidR="00927A57" w:rsidRPr="00927A57" w:rsidRDefault="00927A57" w:rsidP="00927A57">
            <w:pPr>
              <w:pStyle w:val="Bullet1"/>
            </w:pPr>
            <w:r w:rsidRPr="00927A57">
              <w:t>Provide food and entertainment to help take attention away from drinking excessively</w:t>
            </w:r>
          </w:p>
          <w:p w14:paraId="75A5F98A" w14:textId="77777777" w:rsidR="00927A57" w:rsidRPr="00927A57" w:rsidRDefault="00927A57" w:rsidP="00927A57">
            <w:pPr>
              <w:pStyle w:val="Bullet1"/>
            </w:pPr>
            <w:r w:rsidRPr="00927A57">
              <w:t>Designate a RSA officer to monitor the crowd to prevent drinking to excess.</w:t>
            </w:r>
          </w:p>
        </w:tc>
        <w:tc>
          <w:tcPr>
            <w:tcW w:w="1276" w:type="dxa"/>
          </w:tcPr>
          <w:p w14:paraId="7B631758" w14:textId="77777777" w:rsidR="00927A57" w:rsidRPr="00927A57" w:rsidRDefault="00927A57" w:rsidP="00927A57">
            <w:pPr>
              <w:pStyle w:val="Tablebody"/>
            </w:pPr>
          </w:p>
        </w:tc>
      </w:tr>
      <w:tr w:rsidR="00927A57" w:rsidRPr="00927A57" w14:paraId="6C2F5AEF" w14:textId="77777777" w:rsidTr="00E158E3">
        <w:trPr>
          <w:trHeight w:hRule="exact" w:val="1548"/>
        </w:trPr>
        <w:tc>
          <w:tcPr>
            <w:tcW w:w="8500" w:type="dxa"/>
          </w:tcPr>
          <w:p w14:paraId="06EC7AD7" w14:textId="77777777" w:rsidR="00927A57" w:rsidRPr="00927A57" w:rsidRDefault="00927A57" w:rsidP="00927A57">
            <w:pPr>
              <w:pStyle w:val="Tableheader"/>
            </w:pPr>
            <w:r w:rsidRPr="00927A57">
              <w:t>Other measures</w:t>
            </w:r>
          </w:p>
          <w:p w14:paraId="39314599" w14:textId="77777777" w:rsidR="00927A57" w:rsidRPr="00927A57" w:rsidRDefault="00927A57" w:rsidP="00927A57">
            <w:pPr>
              <w:pStyle w:val="Bullet1"/>
            </w:pPr>
            <w:r w:rsidRPr="00927A57">
              <w:t>Plastic glasses - consider using plastic glasses</w:t>
            </w:r>
          </w:p>
          <w:p w14:paraId="3247E0F7" w14:textId="77777777" w:rsidR="00927A57" w:rsidRPr="00927A57" w:rsidRDefault="00927A57" w:rsidP="00927A57">
            <w:pPr>
              <w:pStyle w:val="Bullet1"/>
            </w:pPr>
            <w:r w:rsidRPr="00927A57">
              <w:t>Monitor toilets – for drug and alcohol consumption</w:t>
            </w:r>
          </w:p>
          <w:p w14:paraId="0A8E2A2B" w14:textId="53A6D1A6" w:rsidR="00927A57" w:rsidRPr="00927A57" w:rsidRDefault="00927A57" w:rsidP="00927A57">
            <w:pPr>
              <w:pStyle w:val="Bullet1"/>
            </w:pPr>
            <w:r w:rsidRPr="00927A57">
              <w:t xml:space="preserve">First aid - </w:t>
            </w:r>
            <w:r w:rsidR="005B3F07">
              <w:t>h</w:t>
            </w:r>
            <w:r w:rsidRPr="00927A57">
              <w:t>ave first aid trained staff available</w:t>
            </w:r>
          </w:p>
          <w:p w14:paraId="0AF45D36" w14:textId="77777777" w:rsidR="00927A57" w:rsidRPr="00927A57" w:rsidRDefault="00927A57" w:rsidP="00927A57">
            <w:pPr>
              <w:pStyle w:val="Bullet1"/>
            </w:pPr>
            <w:r w:rsidRPr="00927A57">
              <w:t>No shots – have a ‘no shots’ policy.</w:t>
            </w:r>
          </w:p>
        </w:tc>
        <w:tc>
          <w:tcPr>
            <w:tcW w:w="1276" w:type="dxa"/>
          </w:tcPr>
          <w:p w14:paraId="5BA88CD3" w14:textId="77777777" w:rsidR="00927A57" w:rsidRPr="00927A57" w:rsidRDefault="00927A57" w:rsidP="00927A57">
            <w:pPr>
              <w:pStyle w:val="Tablebody"/>
            </w:pPr>
          </w:p>
        </w:tc>
      </w:tr>
    </w:tbl>
    <w:p w14:paraId="1D45F6A1" w14:textId="77777777" w:rsidR="00927A57" w:rsidRDefault="00927A57" w:rsidP="00927A57"/>
    <w:p w14:paraId="6B8A8CA0" w14:textId="0FD5EF31" w:rsidR="00E47F4D" w:rsidRPr="00927A57" w:rsidRDefault="00927A57" w:rsidP="00927A57">
      <w:pPr>
        <w:rPr>
          <w:i/>
        </w:rPr>
      </w:pPr>
      <w:r w:rsidRPr="00706854">
        <w:t>All licensees should be aware offences relating to serving underage or intoxicated persons can lead to licensees</w:t>
      </w:r>
      <w:r w:rsidRPr="00706854">
        <w:rPr>
          <w:spacing w:val="-11"/>
        </w:rPr>
        <w:t xml:space="preserve"> </w:t>
      </w:r>
      <w:r w:rsidRPr="00706854">
        <w:t>being fined, receiving demerit points and losing a star rating as well as annual renewal fees being substantially</w:t>
      </w:r>
      <w:r w:rsidRPr="00706854">
        <w:rPr>
          <w:spacing w:val="-12"/>
        </w:rPr>
        <w:t xml:space="preserve"> </w:t>
      </w:r>
      <w:r w:rsidRPr="00706854">
        <w:t>increased</w:t>
      </w:r>
      <w:r>
        <w:t>.</w:t>
      </w:r>
    </w:p>
    <w:sectPr w:rsidR="00E47F4D" w:rsidRPr="00927A57" w:rsidSect="00840B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47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C90C" w14:textId="77777777" w:rsidR="004005F5" w:rsidRDefault="004005F5" w:rsidP="00C16930">
      <w:r>
        <w:separator/>
      </w:r>
    </w:p>
  </w:endnote>
  <w:endnote w:type="continuationSeparator" w:id="0">
    <w:p w14:paraId="2738AF30" w14:textId="77777777" w:rsidR="004005F5" w:rsidRDefault="004005F5" w:rsidP="00C1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5412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4A38C" w14:textId="77777777" w:rsidR="00660712" w:rsidRDefault="00660712" w:rsidP="00620D9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2FC90" w14:textId="77777777" w:rsidR="00660712" w:rsidRDefault="00660712" w:rsidP="006607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07093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95581" w14:textId="7954FAEE" w:rsidR="00660712" w:rsidRDefault="00660712" w:rsidP="00620D9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3F0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220523" w14:textId="77777777" w:rsidR="00C941A4" w:rsidRDefault="00C941A4" w:rsidP="00660712">
    <w:pPr>
      <w:pStyle w:val="Footer"/>
      <w:tabs>
        <w:tab w:val="clear" w:pos="4513"/>
        <w:tab w:val="clear" w:pos="9026"/>
        <w:tab w:val="left" w:pos="4045"/>
      </w:tabs>
      <w:ind w:firstLine="360"/>
    </w:pPr>
    <w:r>
      <w:tab/>
    </w:r>
    <w:r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17BC692C" wp14:editId="321B6D8A">
          <wp:simplePos x="0" y="0"/>
          <wp:positionH relativeFrom="column">
            <wp:posOffset>-718820</wp:posOffset>
          </wp:positionH>
          <wp:positionV relativeFrom="paragraph">
            <wp:posOffset>373380</wp:posOffset>
          </wp:positionV>
          <wp:extent cx="7559675" cy="221914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3830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DED9F" w14:textId="5B4B70A4" w:rsidR="00660712" w:rsidRDefault="00660712" w:rsidP="0066071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3F0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71D4D6" w14:textId="77777777" w:rsidR="007B0B0D" w:rsidRDefault="007B0B0D" w:rsidP="00660712">
    <w:pPr>
      <w:pStyle w:val="Footer"/>
      <w:ind w:firstLine="360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5F988E5" wp14:editId="11059DC0">
          <wp:simplePos x="0" y="0"/>
          <wp:positionH relativeFrom="column">
            <wp:posOffset>-720090</wp:posOffset>
          </wp:positionH>
          <wp:positionV relativeFrom="paragraph">
            <wp:posOffset>371399</wp:posOffset>
          </wp:positionV>
          <wp:extent cx="7558471" cy="224865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895"/>
                  <a:stretch/>
                </pic:blipFill>
                <pic:spPr bwMode="auto">
                  <a:xfrm>
                    <a:off x="0" y="0"/>
                    <a:ext cx="7559675" cy="224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F817916" wp14:editId="450F0C85">
          <wp:simplePos x="0" y="0"/>
          <wp:positionH relativeFrom="column">
            <wp:posOffset>5579857</wp:posOffset>
          </wp:positionH>
          <wp:positionV relativeFrom="paragraph">
            <wp:posOffset>-495935</wp:posOffset>
          </wp:positionV>
          <wp:extent cx="1027704" cy="597535"/>
          <wp:effectExtent l="0" t="0" r="1270" b="0"/>
          <wp:wrapNone/>
          <wp:docPr id="12" name="Picture 12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7" t="89777" r="3037" b="4622"/>
                  <a:stretch/>
                </pic:blipFill>
                <pic:spPr bwMode="auto">
                  <a:xfrm>
                    <a:off x="0" y="0"/>
                    <a:ext cx="1029345" cy="598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FFA6" w14:textId="77777777" w:rsidR="004005F5" w:rsidRDefault="004005F5" w:rsidP="00C16930">
      <w:r>
        <w:separator/>
      </w:r>
    </w:p>
  </w:footnote>
  <w:footnote w:type="continuationSeparator" w:id="0">
    <w:p w14:paraId="316EC3A8" w14:textId="77777777" w:rsidR="004005F5" w:rsidRDefault="004005F5" w:rsidP="00C1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78E1B" w14:textId="77777777" w:rsidR="0046422D" w:rsidRDefault="0046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4E97" w14:textId="77777777" w:rsidR="00C941A4" w:rsidRDefault="00C941A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F665D07" wp14:editId="350B90BD">
          <wp:simplePos x="0" y="0"/>
          <wp:positionH relativeFrom="column">
            <wp:posOffset>-718820</wp:posOffset>
          </wp:positionH>
          <wp:positionV relativeFrom="paragraph">
            <wp:posOffset>-450850</wp:posOffset>
          </wp:positionV>
          <wp:extent cx="7559675" cy="2286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729E" w14:textId="77777777" w:rsidR="00C16930" w:rsidRDefault="00C16930" w:rsidP="008830DC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1461595" wp14:editId="424C2CCE">
          <wp:simplePos x="0" y="0"/>
          <wp:positionH relativeFrom="column">
            <wp:posOffset>3387090</wp:posOffset>
          </wp:positionH>
          <wp:positionV relativeFrom="paragraph">
            <wp:posOffset>-483235</wp:posOffset>
          </wp:positionV>
          <wp:extent cx="3453031" cy="268568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50" t="-315" b="97797"/>
                  <a:stretch/>
                </pic:blipFill>
                <pic:spPr bwMode="auto">
                  <a:xfrm>
                    <a:off x="0" y="0"/>
                    <a:ext cx="3453031" cy="268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93465FE" wp14:editId="6A39C9A4">
          <wp:simplePos x="0" y="0"/>
          <wp:positionH relativeFrom="column">
            <wp:posOffset>-444425</wp:posOffset>
          </wp:positionH>
          <wp:positionV relativeFrom="paragraph">
            <wp:posOffset>-161103</wp:posOffset>
          </wp:positionV>
          <wp:extent cx="2928620" cy="496929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="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0" t="2709" r="57576" b="92635"/>
                  <a:stretch/>
                </pic:blipFill>
                <pic:spPr bwMode="auto">
                  <a:xfrm>
                    <a:off x="0" y="0"/>
                    <a:ext cx="2931243" cy="497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23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1E5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DA5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A7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ED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C3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43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A61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28F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4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B74"/>
    <w:multiLevelType w:val="hybridMultilevel"/>
    <w:tmpl w:val="E71CBD52"/>
    <w:lvl w:ilvl="0" w:tplc="80DCF8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50508"/>
    <w:multiLevelType w:val="multilevel"/>
    <w:tmpl w:val="74D46132"/>
    <w:styleLink w:val="Letter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37288"/>
    <w:multiLevelType w:val="hybridMultilevel"/>
    <w:tmpl w:val="2E6C4A4E"/>
    <w:lvl w:ilvl="0" w:tplc="FAFC41EE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5"/>
        <w:w w:val="100"/>
        <w:sz w:val="18"/>
        <w:szCs w:val="18"/>
      </w:rPr>
    </w:lvl>
    <w:lvl w:ilvl="1" w:tplc="D4CE9242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5950D966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CF26804C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8BDCFFB2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147E8F40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F03028A6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AE1261AA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4B90331E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13" w15:restartNumberingAfterBreak="0">
    <w:nsid w:val="21E75370"/>
    <w:multiLevelType w:val="hybridMultilevel"/>
    <w:tmpl w:val="88D851A4"/>
    <w:lvl w:ilvl="0" w:tplc="60F890A0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b/>
        <w:bCs/>
        <w:color w:val="003F5F"/>
        <w:spacing w:val="-2"/>
        <w:w w:val="100"/>
        <w:sz w:val="18"/>
        <w:szCs w:val="18"/>
      </w:rPr>
    </w:lvl>
    <w:lvl w:ilvl="1" w:tplc="E9005876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0A967A2E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D71CCE52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CB70188E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4884822A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EC9CBDCC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C0483726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3A567DC2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14" w15:restartNumberingAfterBreak="0">
    <w:nsid w:val="2BA35373"/>
    <w:multiLevelType w:val="multilevel"/>
    <w:tmpl w:val="265C08CA"/>
    <w:lvl w:ilvl="0">
      <w:start w:val="1"/>
      <w:numFmt w:val="decimal"/>
      <w:pStyle w:val="Alphabet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012EF4"/>
    <w:multiLevelType w:val="multilevel"/>
    <w:tmpl w:val="0580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NumberedH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NumberedH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10175F"/>
    <w:multiLevelType w:val="hybridMultilevel"/>
    <w:tmpl w:val="05D8A350"/>
    <w:lvl w:ilvl="0" w:tplc="A12C862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pStyle w:val="Bulletlistlevel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B02BD"/>
    <w:multiLevelType w:val="hybridMultilevel"/>
    <w:tmpl w:val="13AC1470"/>
    <w:lvl w:ilvl="0" w:tplc="6E02B570">
      <w:start w:val="1"/>
      <w:numFmt w:val="bullet"/>
      <w:lvlText w:val="•"/>
      <w:lvlJc w:val="left"/>
      <w:pPr>
        <w:ind w:left="435" w:hanging="180"/>
      </w:pPr>
      <w:rPr>
        <w:rFonts w:ascii="Helvetica Neue" w:eastAsia="Helvetica Neue" w:hAnsi="Helvetica Neue" w:hint="default"/>
        <w:color w:val="003F5F"/>
        <w:spacing w:val="-5"/>
        <w:w w:val="100"/>
        <w:sz w:val="18"/>
        <w:szCs w:val="18"/>
      </w:rPr>
    </w:lvl>
    <w:lvl w:ilvl="1" w:tplc="165075CE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2" w:tplc="D2F8EEDA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3" w:tplc="C7E8949C">
      <w:start w:val="1"/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A4641DC0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5" w:tplc="BC0EF50A">
      <w:start w:val="1"/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303A671A">
      <w:start w:val="1"/>
      <w:numFmt w:val="bullet"/>
      <w:lvlText w:val="•"/>
      <w:lvlJc w:val="left"/>
      <w:pPr>
        <w:ind w:left="5935" w:hanging="180"/>
      </w:pPr>
      <w:rPr>
        <w:rFonts w:hint="default"/>
      </w:rPr>
    </w:lvl>
    <w:lvl w:ilvl="7" w:tplc="CDA6EC24">
      <w:start w:val="1"/>
      <w:numFmt w:val="bullet"/>
      <w:lvlText w:val="•"/>
      <w:lvlJc w:val="left"/>
      <w:pPr>
        <w:ind w:left="6851" w:hanging="180"/>
      </w:pPr>
      <w:rPr>
        <w:rFonts w:hint="default"/>
      </w:rPr>
    </w:lvl>
    <w:lvl w:ilvl="8" w:tplc="C026EFCA">
      <w:start w:val="1"/>
      <w:numFmt w:val="bullet"/>
      <w:lvlText w:val="•"/>
      <w:lvlJc w:val="left"/>
      <w:pPr>
        <w:ind w:left="7767" w:hanging="180"/>
      </w:pPr>
      <w:rPr>
        <w:rFonts w:hint="default"/>
      </w:rPr>
    </w:lvl>
  </w:abstractNum>
  <w:abstractNum w:abstractNumId="19" w15:restartNumberingAfterBreak="0">
    <w:nsid w:val="4A3A5DDB"/>
    <w:multiLevelType w:val="multilevel"/>
    <w:tmpl w:val="A888FD84"/>
    <w:lvl w:ilvl="0">
      <w:start w:val="1"/>
      <w:numFmt w:val="decimal"/>
      <w:pStyle w:val="Numberlistlegal"/>
      <w:lvlText w:val="%1."/>
      <w:lvlJc w:val="left"/>
      <w:pPr>
        <w:ind w:left="360" w:hanging="360"/>
      </w:pPr>
    </w:lvl>
    <w:lvl w:ilvl="1">
      <w:start w:val="1"/>
      <w:numFmt w:val="decimal"/>
      <w:pStyle w:val="Numberlistlegallevel2"/>
      <w:lvlText w:val="%1.%2."/>
      <w:lvlJc w:val="left"/>
      <w:pPr>
        <w:ind w:left="792" w:hanging="432"/>
      </w:pPr>
    </w:lvl>
    <w:lvl w:ilvl="2">
      <w:start w:val="1"/>
      <w:numFmt w:val="decimal"/>
      <w:pStyle w:val="Numberlistlegal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00999"/>
    <w:multiLevelType w:val="hybridMultilevel"/>
    <w:tmpl w:val="472A61E0"/>
    <w:lvl w:ilvl="0" w:tplc="41ACDA6A">
      <w:start w:val="1"/>
      <w:numFmt w:val="decimal"/>
      <w:pStyle w:val="NumberedH1"/>
      <w:lvlText w:val="%1"/>
      <w:lvlJc w:val="left"/>
      <w:pPr>
        <w:ind w:left="720" w:hanging="360"/>
      </w:pPr>
      <w:rPr>
        <w:rFonts w:cs="Times New Roman (Headings CS)" w:hint="default"/>
        <w:color w:val="2459A9" w:themeColor="text1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64CC"/>
    <w:multiLevelType w:val="hybridMultilevel"/>
    <w:tmpl w:val="6E0E71FA"/>
    <w:lvl w:ilvl="0" w:tplc="1A3004F8">
      <w:start w:val="1"/>
      <w:numFmt w:val="bullet"/>
      <w:lvlText w:val="•"/>
      <w:lvlJc w:val="left"/>
      <w:pPr>
        <w:ind w:left="435" w:hanging="180"/>
      </w:pPr>
      <w:rPr>
        <w:rFonts w:ascii="Helvetica Neue" w:eastAsia="Helvetica Neue" w:hAnsi="Helvetica Neue" w:hint="default"/>
        <w:color w:val="003F5F"/>
        <w:spacing w:val="-13"/>
        <w:w w:val="99"/>
        <w:sz w:val="18"/>
        <w:szCs w:val="18"/>
      </w:rPr>
    </w:lvl>
    <w:lvl w:ilvl="1" w:tplc="114E3470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2" w:tplc="1D1ACDB6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3" w:tplc="682AAEA4">
      <w:start w:val="1"/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35963C26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5" w:tplc="05D65030">
      <w:start w:val="1"/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CC4C32C8">
      <w:start w:val="1"/>
      <w:numFmt w:val="bullet"/>
      <w:lvlText w:val="•"/>
      <w:lvlJc w:val="left"/>
      <w:pPr>
        <w:ind w:left="5935" w:hanging="180"/>
      </w:pPr>
      <w:rPr>
        <w:rFonts w:hint="default"/>
      </w:rPr>
    </w:lvl>
    <w:lvl w:ilvl="7" w:tplc="842C2F92">
      <w:start w:val="1"/>
      <w:numFmt w:val="bullet"/>
      <w:lvlText w:val="•"/>
      <w:lvlJc w:val="left"/>
      <w:pPr>
        <w:ind w:left="6851" w:hanging="180"/>
      </w:pPr>
      <w:rPr>
        <w:rFonts w:hint="default"/>
      </w:rPr>
    </w:lvl>
    <w:lvl w:ilvl="8" w:tplc="5D74C994">
      <w:start w:val="1"/>
      <w:numFmt w:val="bullet"/>
      <w:lvlText w:val="•"/>
      <w:lvlJc w:val="left"/>
      <w:pPr>
        <w:ind w:left="7767" w:hanging="180"/>
      </w:pPr>
      <w:rPr>
        <w:rFonts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0486FEC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7493"/>
    <w:multiLevelType w:val="hybridMultilevel"/>
    <w:tmpl w:val="08B2CE20"/>
    <w:lvl w:ilvl="0" w:tplc="9D6227A4">
      <w:start w:val="1"/>
      <w:numFmt w:val="bullet"/>
      <w:lvlText w:val="√"/>
      <w:lvlJc w:val="left"/>
      <w:pPr>
        <w:ind w:left="435" w:hanging="180"/>
      </w:pPr>
      <w:rPr>
        <w:rFonts w:ascii="Calibri" w:hAnsi="Calibri" w:hint="default"/>
        <w:color w:val="003F5F"/>
        <w:spacing w:val="-13"/>
        <w:w w:val="99"/>
        <w:sz w:val="18"/>
        <w:szCs w:val="18"/>
      </w:rPr>
    </w:lvl>
    <w:lvl w:ilvl="1" w:tplc="114E3470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2" w:tplc="1D1ACDB6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3" w:tplc="682AAEA4">
      <w:start w:val="1"/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35963C26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5" w:tplc="05D65030">
      <w:start w:val="1"/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CC4C32C8">
      <w:start w:val="1"/>
      <w:numFmt w:val="bullet"/>
      <w:lvlText w:val="•"/>
      <w:lvlJc w:val="left"/>
      <w:pPr>
        <w:ind w:left="5935" w:hanging="180"/>
      </w:pPr>
      <w:rPr>
        <w:rFonts w:hint="default"/>
      </w:rPr>
    </w:lvl>
    <w:lvl w:ilvl="7" w:tplc="842C2F92">
      <w:start w:val="1"/>
      <w:numFmt w:val="bullet"/>
      <w:lvlText w:val="•"/>
      <w:lvlJc w:val="left"/>
      <w:pPr>
        <w:ind w:left="6851" w:hanging="180"/>
      </w:pPr>
      <w:rPr>
        <w:rFonts w:hint="default"/>
      </w:rPr>
    </w:lvl>
    <w:lvl w:ilvl="8" w:tplc="5D74C994">
      <w:start w:val="1"/>
      <w:numFmt w:val="bullet"/>
      <w:lvlText w:val="•"/>
      <w:lvlJc w:val="left"/>
      <w:pPr>
        <w:ind w:left="7767" w:hanging="180"/>
      </w:pPr>
      <w:rPr>
        <w:rFonts w:hint="default"/>
      </w:rPr>
    </w:lvl>
  </w:abstractNum>
  <w:abstractNum w:abstractNumId="24" w15:restartNumberingAfterBreak="0">
    <w:nsid w:val="6A05073A"/>
    <w:multiLevelType w:val="hybridMultilevel"/>
    <w:tmpl w:val="BF7ECA02"/>
    <w:lvl w:ilvl="0" w:tplc="2E7A626A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5"/>
        <w:w w:val="99"/>
        <w:sz w:val="18"/>
        <w:szCs w:val="18"/>
      </w:rPr>
    </w:lvl>
    <w:lvl w:ilvl="1" w:tplc="D89A4DF4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EBE08614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0EB0D30E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49E41E42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3C0E7832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76CE30D2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3F16BCCE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C8724C80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abstractNum w:abstractNumId="25" w15:restartNumberingAfterBreak="0">
    <w:nsid w:val="76056BDC"/>
    <w:multiLevelType w:val="hybridMultilevel"/>
    <w:tmpl w:val="460A3B44"/>
    <w:lvl w:ilvl="0" w:tplc="11C41416">
      <w:start w:val="1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05F42"/>
    <w:multiLevelType w:val="hybridMultilevel"/>
    <w:tmpl w:val="680C10AC"/>
    <w:lvl w:ilvl="0" w:tplc="1AC8EA50">
      <w:start w:val="1"/>
      <w:numFmt w:val="bullet"/>
      <w:lvlText w:val="•"/>
      <w:lvlJc w:val="left"/>
      <w:pPr>
        <w:ind w:left="255" w:hanging="180"/>
      </w:pPr>
      <w:rPr>
        <w:rFonts w:ascii="Helvetica Neue" w:eastAsia="Helvetica Neue" w:hAnsi="Helvetica Neue" w:hint="default"/>
        <w:color w:val="003F5F"/>
        <w:spacing w:val="-15"/>
        <w:w w:val="100"/>
        <w:sz w:val="18"/>
        <w:szCs w:val="18"/>
      </w:rPr>
    </w:lvl>
    <w:lvl w:ilvl="1" w:tplc="92D68288">
      <w:start w:val="1"/>
      <w:numFmt w:val="bullet"/>
      <w:lvlText w:val="•"/>
      <w:lvlJc w:val="left"/>
      <w:pPr>
        <w:ind w:left="1193" w:hanging="180"/>
      </w:pPr>
      <w:rPr>
        <w:rFonts w:hint="default"/>
      </w:rPr>
    </w:lvl>
    <w:lvl w:ilvl="2" w:tplc="37D8D538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3" w:tplc="3D4CF348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4" w:tplc="B8D8BCB6">
      <w:start w:val="1"/>
      <w:numFmt w:val="bullet"/>
      <w:lvlText w:val="•"/>
      <w:lvlJc w:val="left"/>
      <w:pPr>
        <w:ind w:left="3995" w:hanging="180"/>
      </w:pPr>
      <w:rPr>
        <w:rFonts w:hint="default"/>
      </w:rPr>
    </w:lvl>
    <w:lvl w:ilvl="5" w:tplc="49D83B16">
      <w:start w:val="1"/>
      <w:numFmt w:val="bullet"/>
      <w:lvlText w:val="•"/>
      <w:lvlJc w:val="left"/>
      <w:pPr>
        <w:ind w:left="4929" w:hanging="180"/>
      </w:pPr>
      <w:rPr>
        <w:rFonts w:hint="default"/>
      </w:rPr>
    </w:lvl>
    <w:lvl w:ilvl="6" w:tplc="2C2271F2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C0C49AEA">
      <w:start w:val="1"/>
      <w:numFmt w:val="bullet"/>
      <w:lvlText w:val="•"/>
      <w:lvlJc w:val="left"/>
      <w:pPr>
        <w:ind w:left="6797" w:hanging="180"/>
      </w:pPr>
      <w:rPr>
        <w:rFonts w:hint="default"/>
      </w:rPr>
    </w:lvl>
    <w:lvl w:ilvl="8" w:tplc="6840F02E">
      <w:start w:val="1"/>
      <w:numFmt w:val="bullet"/>
      <w:lvlText w:val="•"/>
      <w:lvlJc w:val="left"/>
      <w:pPr>
        <w:ind w:left="7731" w:hanging="18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7"/>
  </w:num>
  <w:num w:numId="7">
    <w:abstractNumId w:val="14"/>
  </w:num>
  <w:num w:numId="8">
    <w:abstractNumId w:val="22"/>
  </w:num>
  <w:num w:numId="9">
    <w:abstractNumId w:val="17"/>
  </w:num>
  <w:num w:numId="10">
    <w:abstractNumId w:val="16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25"/>
  </w:num>
  <w:num w:numId="19">
    <w:abstractNumId w:val="15"/>
  </w:num>
  <w:num w:numId="20">
    <w:abstractNumId w:val="20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3"/>
  </w:num>
  <w:num w:numId="33">
    <w:abstractNumId w:val="26"/>
  </w:num>
  <w:num w:numId="34">
    <w:abstractNumId w:val="24"/>
  </w:num>
  <w:num w:numId="35">
    <w:abstractNumId w:val="12"/>
  </w:num>
  <w:num w:numId="36">
    <w:abstractNumId w:val="18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169F3"/>
    <w:rsid w:val="00093E7A"/>
    <w:rsid w:val="00137A20"/>
    <w:rsid w:val="00144F1F"/>
    <w:rsid w:val="00220372"/>
    <w:rsid w:val="00235278"/>
    <w:rsid w:val="00275A9A"/>
    <w:rsid w:val="00292628"/>
    <w:rsid w:val="002C509C"/>
    <w:rsid w:val="002E0F69"/>
    <w:rsid w:val="002E1034"/>
    <w:rsid w:val="002F7996"/>
    <w:rsid w:val="0038422D"/>
    <w:rsid w:val="004005F5"/>
    <w:rsid w:val="00444171"/>
    <w:rsid w:val="00455C47"/>
    <w:rsid w:val="0046422D"/>
    <w:rsid w:val="004E575F"/>
    <w:rsid w:val="0053548B"/>
    <w:rsid w:val="00545E0F"/>
    <w:rsid w:val="005B3F07"/>
    <w:rsid w:val="005C62E8"/>
    <w:rsid w:val="005D4A14"/>
    <w:rsid w:val="005F3490"/>
    <w:rsid w:val="006160F3"/>
    <w:rsid w:val="0063387D"/>
    <w:rsid w:val="00660712"/>
    <w:rsid w:val="00703902"/>
    <w:rsid w:val="00781215"/>
    <w:rsid w:val="007814EC"/>
    <w:rsid w:val="007B0B0D"/>
    <w:rsid w:val="00806745"/>
    <w:rsid w:val="00840BFC"/>
    <w:rsid w:val="008830DC"/>
    <w:rsid w:val="00927A57"/>
    <w:rsid w:val="00943784"/>
    <w:rsid w:val="00946262"/>
    <w:rsid w:val="00951964"/>
    <w:rsid w:val="009C6DEE"/>
    <w:rsid w:val="00A075F5"/>
    <w:rsid w:val="00A86113"/>
    <w:rsid w:val="00AB06B8"/>
    <w:rsid w:val="00AD03C8"/>
    <w:rsid w:val="00AD3A3C"/>
    <w:rsid w:val="00BB1356"/>
    <w:rsid w:val="00BC06E7"/>
    <w:rsid w:val="00BD644C"/>
    <w:rsid w:val="00C16930"/>
    <w:rsid w:val="00C43B38"/>
    <w:rsid w:val="00C941A4"/>
    <w:rsid w:val="00C9656B"/>
    <w:rsid w:val="00CA182E"/>
    <w:rsid w:val="00CB59D2"/>
    <w:rsid w:val="00D33211"/>
    <w:rsid w:val="00D456A4"/>
    <w:rsid w:val="00D97B93"/>
    <w:rsid w:val="00E158E3"/>
    <w:rsid w:val="00E47F4D"/>
    <w:rsid w:val="00EB484E"/>
    <w:rsid w:val="00F85E9C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9323"/>
  <w15:chartTrackingRefBased/>
  <w15:docId w15:val="{F8AC151B-B5B4-1240-AA3E-5846216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Body"/>
    <w:uiPriority w:val="1"/>
    <w:qFormat/>
    <w:rsid w:val="00927A57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4F1F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459A9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B06B8"/>
    <w:pPr>
      <w:keepNext/>
      <w:keepLines/>
      <w:spacing w:before="360"/>
      <w:outlineLvl w:val="1"/>
    </w:pPr>
    <w:rPr>
      <w:rFonts w:asciiTheme="majorHAnsi" w:eastAsiaTheme="majorEastAsia" w:hAnsiTheme="majorHAnsi" w:cs="Times New Roman (Headings CS)"/>
      <w:b/>
      <w:color w:val="262B67" w:themeColor="text2"/>
      <w:sz w:val="3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1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470A68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F4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68478D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3211"/>
    <w:pPr>
      <w:keepNext/>
      <w:keepLines/>
      <w:outlineLvl w:val="4"/>
    </w:pPr>
    <w:rPr>
      <w:rFonts w:asciiTheme="majorHAnsi" w:eastAsiaTheme="majorEastAsia" w:hAnsiTheme="majorHAnsi" w:cstheme="majorBidi"/>
      <w:b/>
      <w:color w:val="000000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4F1F"/>
    <w:pPr>
      <w:keepNext/>
      <w:keepLines/>
      <w:outlineLvl w:val="5"/>
    </w:pPr>
    <w:rPr>
      <w:rFonts w:asciiTheme="majorHAnsi" w:eastAsiaTheme="majorEastAsia" w:hAnsiTheme="majorHAnsi" w:cstheme="majorBidi"/>
      <w:color w:val="262B67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4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F1F"/>
    <w:rPr>
      <w:rFonts w:asciiTheme="majorHAnsi" w:eastAsiaTheme="majorEastAsia" w:hAnsiTheme="majorHAnsi" w:cs="Times New Roman (Headings CS)"/>
      <w:b/>
      <w:color w:val="2459A9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6B8"/>
    <w:rPr>
      <w:rFonts w:asciiTheme="majorHAnsi" w:eastAsiaTheme="majorEastAsia" w:hAnsiTheme="majorHAnsi" w:cs="Times New Roman (Headings CS)"/>
      <w:b/>
      <w:color w:val="262B67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F1F"/>
    <w:rPr>
      <w:rFonts w:asciiTheme="majorHAnsi" w:eastAsiaTheme="majorEastAsia" w:hAnsiTheme="majorHAnsi" w:cstheme="majorBidi"/>
      <w:b/>
      <w:color w:val="470A68" w:themeColor="accent6"/>
      <w:sz w:val="28"/>
    </w:rPr>
  </w:style>
  <w:style w:type="paragraph" w:customStyle="1" w:styleId="ReportCoverHeading">
    <w:name w:val="Report Cover Heading"/>
    <w:basedOn w:val="Heading1"/>
    <w:rsid w:val="00AD03C8"/>
    <w:rPr>
      <w:szCs w:val="84"/>
    </w:rPr>
  </w:style>
  <w:style w:type="paragraph" w:customStyle="1" w:styleId="ReportCoverSubheading">
    <w:name w:val="Report Cover Subheading"/>
    <w:basedOn w:val="Normal"/>
    <w:rsid w:val="00AD03C8"/>
    <w:rPr>
      <w:color w:val="262B67" w:themeColor="text2"/>
      <w:sz w:val="32"/>
      <w:szCs w:val="48"/>
    </w:rPr>
  </w:style>
  <w:style w:type="paragraph" w:customStyle="1" w:styleId="Intro">
    <w:name w:val="Intro"/>
    <w:basedOn w:val="Normal"/>
    <w:qFormat/>
    <w:rsid w:val="00144F1F"/>
    <w:pPr>
      <w:spacing w:after="240"/>
    </w:pPr>
    <w:rPr>
      <w:b/>
      <w:color w:val="262B67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48B"/>
    <w:rPr>
      <w:rFonts w:asciiTheme="majorHAnsi" w:eastAsiaTheme="majorEastAsia" w:hAnsiTheme="majorHAnsi" w:cstheme="majorBidi"/>
      <w:i/>
      <w:iCs/>
      <w:color w:val="000000"/>
      <w:sz w:val="20"/>
      <w:lang w:val="en-GB"/>
    </w:rPr>
  </w:style>
  <w:style w:type="paragraph" w:customStyle="1" w:styleId="TableHead">
    <w:name w:val="Table Head"/>
    <w:basedOn w:val="Normal"/>
    <w:qFormat/>
    <w:rsid w:val="00144F1F"/>
    <w:rPr>
      <w:b/>
      <w:color w:val="FFFFFF" w:themeColor="background1"/>
    </w:rPr>
  </w:style>
  <w:style w:type="paragraph" w:customStyle="1" w:styleId="Numberlistlegal">
    <w:name w:val="Number list legal"/>
    <w:basedOn w:val="ListParagraph"/>
    <w:qFormat/>
    <w:rsid w:val="00444171"/>
    <w:pPr>
      <w:numPr>
        <w:numId w:val="21"/>
      </w:numPr>
      <w:ind w:left="357" w:hanging="357"/>
      <w:contextualSpacing w:val="0"/>
    </w:pPr>
  </w:style>
  <w:style w:type="paragraph" w:customStyle="1" w:styleId="Bullet1">
    <w:name w:val="Bullet 1"/>
    <w:basedOn w:val="Normal"/>
    <w:next w:val="Normal"/>
    <w:qFormat/>
    <w:rsid w:val="004E575F"/>
    <w:pPr>
      <w:numPr>
        <w:numId w:val="8"/>
      </w:numPr>
      <w:ind w:left="357" w:hanging="35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745"/>
    <w:pPr>
      <w:outlineLvl w:val="9"/>
    </w:pPr>
    <w:rPr>
      <w:rFonts w:cstheme="majorBidi"/>
      <w:b w:val="0"/>
      <w:color w:val="2D8236" w:themeColor="accent1" w:themeShade="BF"/>
      <w:sz w:val="32"/>
    </w:rPr>
  </w:style>
  <w:style w:type="paragraph" w:customStyle="1" w:styleId="Acttextitalic">
    <w:name w:val="Act text italic"/>
    <w:basedOn w:val="Normal"/>
    <w:rsid w:val="00AD03C8"/>
    <w:rPr>
      <w:i/>
      <w:iCs/>
    </w:rPr>
  </w:style>
  <w:style w:type="paragraph" w:customStyle="1" w:styleId="Bullet2">
    <w:name w:val="Bullet 2"/>
    <w:basedOn w:val="Bullet1"/>
    <w:qFormat/>
    <w:rsid w:val="00144F1F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47F4D"/>
    <w:rPr>
      <w:rFonts w:asciiTheme="majorHAnsi" w:eastAsiaTheme="majorEastAsia" w:hAnsiTheme="majorHAnsi" w:cstheme="majorBidi"/>
      <w:b/>
      <w:iCs/>
      <w:color w:val="68478D" w:themeColor="accent4"/>
      <w:lang w:val="en-GB"/>
    </w:rPr>
  </w:style>
  <w:style w:type="paragraph" w:customStyle="1" w:styleId="Tablebody">
    <w:name w:val="Table body"/>
    <w:basedOn w:val="Normal"/>
    <w:qFormat/>
    <w:rsid w:val="00C9656B"/>
    <w:pPr>
      <w:spacing w:before="20" w:after="20"/>
    </w:pPr>
  </w:style>
  <w:style w:type="paragraph" w:customStyle="1" w:styleId="Alphabetlist">
    <w:name w:val="Alphabet list"/>
    <w:basedOn w:val="Normal"/>
    <w:qFormat/>
    <w:rsid w:val="004E575F"/>
    <w:pPr>
      <w:numPr>
        <w:numId w:val="11"/>
      </w:numPr>
    </w:pPr>
    <w:rPr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33211"/>
    <w:rPr>
      <w:rFonts w:asciiTheme="majorHAnsi" w:eastAsiaTheme="majorEastAsia" w:hAnsiTheme="majorHAnsi" w:cstheme="majorBidi"/>
      <w:b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4F1F"/>
    <w:rPr>
      <w:rFonts w:asciiTheme="majorHAnsi" w:eastAsiaTheme="majorEastAsia" w:hAnsiTheme="majorHAnsi" w:cstheme="majorBidi"/>
      <w:color w:val="262B67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48B"/>
    <w:pPr>
      <w:numPr>
        <w:ilvl w:val="1"/>
      </w:numPr>
      <w:spacing w:after="160"/>
    </w:pPr>
    <w:rPr>
      <w:rFonts w:eastAsiaTheme="minorEastAsia"/>
      <w:color w:val="262B67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48B"/>
    <w:rPr>
      <w:rFonts w:eastAsiaTheme="minorEastAsia"/>
      <w:color w:val="262B67" w:themeColor="text2"/>
      <w:spacing w:val="15"/>
      <w:sz w:val="20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927A57"/>
    <w:rPr>
      <w:b/>
      <w:bCs/>
      <w:color w:val="262B6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44F1F"/>
    <w:pPr>
      <w:ind w:left="284" w:right="284"/>
    </w:pPr>
    <w:rPr>
      <w:i/>
      <w:iCs/>
      <w:color w:val="262B6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44F1F"/>
    <w:rPr>
      <w:i/>
      <w:iCs/>
      <w:color w:val="262B67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48B"/>
    <w:pPr>
      <w:spacing w:before="360" w:after="360"/>
      <w:ind w:left="864" w:right="864"/>
    </w:pPr>
    <w:rPr>
      <w:i/>
      <w:iCs/>
      <w:color w:val="262B6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48B"/>
    <w:rPr>
      <w:i/>
      <w:iCs/>
      <w:color w:val="262B67" w:themeColor="text2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53548B"/>
    <w:rPr>
      <w:i/>
      <w:iCs/>
      <w:color w:val="262B67" w:themeColor="text2"/>
    </w:rPr>
  </w:style>
  <w:style w:type="character" w:styleId="IntenseEmphasis">
    <w:name w:val="Intense Emphasis"/>
    <w:basedOn w:val="DefaultParagraphFont"/>
    <w:uiPriority w:val="21"/>
    <w:qFormat/>
    <w:rsid w:val="0053548B"/>
    <w:rPr>
      <w:b/>
      <w:i/>
      <w:iCs/>
      <w:color w:val="262B67" w:themeColor="text2"/>
    </w:rPr>
  </w:style>
  <w:style w:type="character" w:styleId="SubtleReference">
    <w:name w:val="Subtle Reference"/>
    <w:basedOn w:val="DefaultParagraphFont"/>
    <w:uiPriority w:val="31"/>
    <w:qFormat/>
    <w:rsid w:val="0053548B"/>
    <w:rPr>
      <w:smallCaps/>
      <w:color w:val="262B67" w:themeColor="text2"/>
    </w:rPr>
  </w:style>
  <w:style w:type="character" w:styleId="IntenseReference">
    <w:name w:val="Intense Reference"/>
    <w:basedOn w:val="DefaultParagraphFont"/>
    <w:uiPriority w:val="32"/>
    <w:qFormat/>
    <w:rsid w:val="0053548B"/>
    <w:rPr>
      <w:b/>
      <w:bCs/>
      <w:smallCaps/>
      <w:color w:val="262B67" w:themeColor="text2"/>
      <w:spacing w:val="5"/>
    </w:rPr>
  </w:style>
  <w:style w:type="table" w:styleId="GridTable4">
    <w:name w:val="Grid Table 4"/>
    <w:aliases w:val="VCGLR 1,VCGLR TABLE 1"/>
    <w:basedOn w:val="TableNormal"/>
    <w:uiPriority w:val="49"/>
    <w:rsid w:val="00FD61A3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nil"/>
          <w:insideV w:val="nil"/>
        </w:tcBorders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2459A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paragraph" w:customStyle="1" w:styleId="Tableheader">
    <w:name w:val="Table header"/>
    <w:basedOn w:val="TableHead"/>
    <w:qFormat/>
    <w:rsid w:val="00FD61A3"/>
    <w:pPr>
      <w:spacing w:before="60" w:after="60"/>
    </w:pPr>
    <w:rPr>
      <w:bCs/>
      <w:color w:val="262B67" w:themeColor="text2"/>
    </w:rPr>
  </w:style>
  <w:style w:type="table" w:styleId="PlainTable2">
    <w:name w:val="Plain Table 2"/>
    <w:aliases w:val="VCGLR Document information"/>
    <w:basedOn w:val="TableNormal"/>
    <w:uiPriority w:val="42"/>
    <w:rsid w:val="002F7996"/>
    <w:tblPr>
      <w:tblStyleRowBandSize w:val="1"/>
      <w:tblStyleColBandSize w:val="1"/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  <w:insideH w:val="single" w:sz="4" w:space="0" w:color="2459A9" w:themeColor="text1"/>
        <w:insideV w:val="single" w:sz="4" w:space="0" w:color="2459A9" w:themeColor="text1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1Vert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2Vert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ne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nw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se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  <w:tblStylePr w:type="swCell"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auto"/>
      </w:tcPr>
    </w:tblStylePr>
  </w:style>
  <w:style w:type="table" w:styleId="GridTable4-Accent1">
    <w:name w:val="Grid Table 4 Accent 1"/>
    <w:basedOn w:val="TableNormal"/>
    <w:uiPriority w:val="49"/>
    <w:rsid w:val="00455C47"/>
    <w:rPr>
      <w:lang w:val="en-GB"/>
    </w:rPr>
    <w:tblPr>
      <w:tblStyleRowBandSize w:val="1"/>
      <w:tblStyleColBandSize w:val="1"/>
      <w:tblBorders>
        <w:top w:val="single" w:sz="4" w:space="0" w:color="83D48C" w:themeColor="accent1" w:themeTint="99"/>
        <w:left w:val="single" w:sz="4" w:space="0" w:color="83D48C" w:themeColor="accent1" w:themeTint="99"/>
        <w:bottom w:val="single" w:sz="4" w:space="0" w:color="83D48C" w:themeColor="accent1" w:themeTint="99"/>
        <w:right w:val="single" w:sz="4" w:space="0" w:color="83D48C" w:themeColor="accent1" w:themeTint="99"/>
        <w:insideH w:val="single" w:sz="4" w:space="0" w:color="83D48C" w:themeColor="accent1" w:themeTint="99"/>
        <w:insideV w:val="single" w:sz="4" w:space="0" w:color="83D4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nil"/>
          <w:insideV w:val="nil"/>
        </w:tcBorders>
        <w:shd w:val="clear" w:color="auto" w:fill="3CAE49" w:themeFill="accent1"/>
      </w:tcPr>
    </w:tblStylePr>
    <w:tblStylePr w:type="lastRow">
      <w:rPr>
        <w:b/>
        <w:bCs/>
      </w:rPr>
      <w:tblPr/>
      <w:tcPr>
        <w:tcBorders>
          <w:top w:val="double" w:sz="4" w:space="0" w:color="3CAE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0D8" w:themeFill="accent1" w:themeFillTint="33"/>
      </w:tcPr>
    </w:tblStylePr>
    <w:tblStylePr w:type="band1Horz">
      <w:tblPr/>
      <w:tcPr>
        <w:shd w:val="clear" w:color="auto" w:fill="D5F0D8" w:themeFill="accent1" w:themeFillTint="33"/>
      </w:tcPr>
    </w:tblStylePr>
  </w:style>
  <w:style w:type="table" w:styleId="GridTable5Dark-Accent1">
    <w:name w:val="Grid Table 5 Dark Accent 1"/>
    <w:aliases w:val="VCGLR TABLE 2"/>
    <w:basedOn w:val="TableNormal"/>
    <w:uiPriority w:val="50"/>
    <w:rsid w:val="00455C47"/>
    <w:rPr>
      <w:color w:val="000000"/>
      <w:lang w:val="en-GB"/>
    </w:rPr>
    <w:tblPr>
      <w:tblStyleRowBandSize w:val="1"/>
      <w:tblStyleColBandSize w:val="1"/>
      <w:tblBorders>
        <w:top w:val="single" w:sz="4" w:space="0" w:color="3CAE49" w:themeColor="accent1"/>
        <w:left w:val="single" w:sz="4" w:space="0" w:color="3CAE49" w:themeColor="accent1"/>
        <w:bottom w:val="single" w:sz="4" w:space="0" w:color="3CAE49" w:themeColor="accent1"/>
        <w:right w:val="single" w:sz="4" w:space="0" w:color="3CAE49" w:themeColor="accent1"/>
        <w:insideH w:val="single" w:sz="4" w:space="0" w:color="3CAE49" w:themeColor="accent1"/>
        <w:insideV w:val="single" w:sz="4" w:space="0" w:color="3CAE49" w:themeColor="accent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E49" w:themeFill="accent1"/>
      </w:tcPr>
    </w:tblStylePr>
    <w:tblStylePr w:type="lastRow">
      <w:rPr>
        <w:b/>
        <w:bCs/>
        <w:color w:val="FFFFFF" w:themeColor="background1"/>
      </w:r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</w:style>
  <w:style w:type="table" w:styleId="GridTable5Dark-Accent2">
    <w:name w:val="Grid Table 5 Dark Accent 2"/>
    <w:aliases w:val="VCGLR TABLE 3"/>
    <w:basedOn w:val="TableNormal"/>
    <w:uiPriority w:val="50"/>
    <w:rsid w:val="00455C47"/>
    <w:rPr>
      <w:color w:val="000000"/>
      <w:lang w:val="en-GB"/>
    </w:rPr>
    <w:tblPr>
      <w:tblStyleRowBandSize w:val="1"/>
      <w:tblStyleColBandSize w:val="1"/>
      <w:tblBorders>
        <w:top w:val="single" w:sz="4" w:space="0" w:color="3CAE49" w:themeColor="accent1"/>
        <w:left w:val="single" w:sz="4" w:space="0" w:color="3CAE49" w:themeColor="accent1"/>
        <w:bottom w:val="single" w:sz="4" w:space="0" w:color="3CAE49" w:themeColor="accent1"/>
        <w:right w:val="single" w:sz="4" w:space="0" w:color="3CAE49" w:themeColor="accent1"/>
        <w:insideH w:val="single" w:sz="4" w:space="0" w:color="3CAE49" w:themeColor="accent1"/>
        <w:insideV w:val="single" w:sz="4" w:space="0" w:color="3CAE49" w:themeColor="accent1"/>
      </w:tblBorders>
    </w:tblPr>
    <w:tcPr>
      <w:shd w:val="clear" w:color="auto" w:fill="C4EAFF" w:themeFill="accent2" w:themeFillTint="33"/>
    </w:tcPr>
    <w:tblStylePr w:type="firstRow">
      <w:rPr>
        <w:rFonts w:ascii="Arial" w:hAnsi="Arial"/>
        <w:b/>
        <w:bCs/>
        <w:i w:val="0"/>
        <w:color w:val="FFFFFF" w:themeColor="background1"/>
        <w:sz w:val="24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single" w:sz="4" w:space="0" w:color="3CAE49" w:themeColor="accent1"/>
          <w:insideV w:val="single" w:sz="4" w:space="0" w:color="3CAE49" w:themeColor="accent1"/>
        </w:tcBorders>
        <w:shd w:val="clear" w:color="auto" w:fill="3CAE49" w:themeFill="accent1"/>
      </w:tcPr>
    </w:tblStylePr>
    <w:tblStylePr w:type="lastRow">
      <w:rPr>
        <w:rFonts w:asciiTheme="minorHAnsi" w:hAnsiTheme="minorHAnsi"/>
        <w:b/>
        <w:bCs/>
        <w:color w:val="000000"/>
      </w:rPr>
      <w:tblPr/>
      <w:tcPr>
        <w:tcBorders>
          <w:top w:val="single" w:sz="4" w:space="0" w:color="3CAE49" w:themeColor="accent1"/>
          <w:left w:val="single" w:sz="4" w:space="0" w:color="3CAE49" w:themeColor="accent1"/>
          <w:bottom w:val="single" w:sz="4" w:space="0" w:color="3CAE49" w:themeColor="accent1"/>
          <w:right w:val="single" w:sz="4" w:space="0" w:color="3CAE49" w:themeColor="accent1"/>
          <w:insideH w:val="single" w:sz="4" w:space="0" w:color="3CAE49" w:themeColor="accent1"/>
          <w:insideV w:val="single" w:sz="4" w:space="0" w:color="3CAE49" w:themeColor="accent1"/>
        </w:tcBorders>
        <w:shd w:val="clear" w:color="auto" w:fill="D5F0D8" w:themeFill="accent1" w:themeFillTint="33"/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Horz">
      <w:tblPr/>
      <w:tcPr>
        <w:shd w:val="clear" w:color="auto" w:fill="D5F0D8" w:themeFill="accent1" w:themeFillTint="33"/>
      </w:tcPr>
    </w:tblStylePr>
    <w:tblStylePr w:type="band2Horz">
      <w:tblPr/>
      <w:tcPr>
        <w:shd w:val="clear" w:color="auto" w:fill="ACE2B2" w:themeFill="accent1" w:themeFillTint="66"/>
      </w:tcPr>
    </w:tblStylePr>
  </w:style>
  <w:style w:type="paragraph" w:customStyle="1" w:styleId="Bulletpoint">
    <w:name w:val="Bullet point"/>
    <w:basedOn w:val="ListParagraph"/>
    <w:qFormat/>
    <w:rsid w:val="00D33211"/>
    <w:pPr>
      <w:numPr>
        <w:numId w:val="12"/>
      </w:numPr>
    </w:pPr>
    <w:rPr>
      <w:sz w:val="24"/>
    </w:rPr>
  </w:style>
  <w:style w:type="paragraph" w:styleId="ListParagraph">
    <w:name w:val="List Paragraph"/>
    <w:basedOn w:val="Normal"/>
    <w:uiPriority w:val="34"/>
    <w:qFormat/>
    <w:rsid w:val="00D33211"/>
    <w:pPr>
      <w:ind w:left="720"/>
      <w:contextualSpacing/>
    </w:pPr>
  </w:style>
  <w:style w:type="numbering" w:customStyle="1" w:styleId="Letter2">
    <w:name w:val="Letter 2"/>
    <w:basedOn w:val="NoList"/>
    <w:uiPriority w:val="99"/>
    <w:rsid w:val="00D33211"/>
    <w:pPr>
      <w:numPr>
        <w:numId w:val="13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33211"/>
    <w:pPr>
      <w:spacing w:after="40"/>
    </w:pPr>
    <w:rPr>
      <w:rFonts w:ascii="Arial" w:eastAsiaTheme="minorEastAsia" w:hAnsi="Arial" w:cs="Arial"/>
      <w:sz w:val="16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211"/>
    <w:rPr>
      <w:rFonts w:ascii="Arial" w:eastAsiaTheme="minorEastAsia" w:hAnsi="Arial" w:cs="Arial"/>
      <w:sz w:val="16"/>
      <w:szCs w:val="11"/>
      <w:lang w:val="en-US"/>
    </w:rPr>
  </w:style>
  <w:style w:type="paragraph" w:customStyle="1" w:styleId="Bulletlistlevel2">
    <w:name w:val="Bullet list level 2"/>
    <w:basedOn w:val="Normal"/>
    <w:qFormat/>
    <w:rsid w:val="004E575F"/>
    <w:pPr>
      <w:numPr>
        <w:ilvl w:val="1"/>
        <w:numId w:val="17"/>
      </w:numPr>
    </w:pPr>
    <w:rPr>
      <w:lang w:val="en-AU"/>
    </w:rPr>
  </w:style>
  <w:style w:type="table" w:styleId="GridTable2">
    <w:name w:val="Grid Table 2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6897DE" w:themeColor="text1" w:themeTint="99"/>
        <w:bottom w:val="single" w:sz="2" w:space="0" w:color="6897DE" w:themeColor="text1" w:themeTint="99"/>
        <w:insideH w:val="single" w:sz="2" w:space="0" w:color="6897DE" w:themeColor="text1" w:themeTint="99"/>
        <w:insideV w:val="single" w:sz="2" w:space="0" w:color="6897D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97D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97D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GridTable3-Accent5">
    <w:name w:val="Grid Table 3 Accent 5"/>
    <w:basedOn w:val="TableNormal"/>
    <w:uiPriority w:val="48"/>
    <w:rsid w:val="004E575F"/>
    <w:tblPr>
      <w:tblStyleRowBandSize w:val="1"/>
      <w:tblStyleColBandSize w:val="1"/>
      <w:tblBorders>
        <w:top w:val="single" w:sz="4" w:space="0" w:color="1AE7FF" w:themeColor="accent5" w:themeTint="99"/>
        <w:left w:val="single" w:sz="4" w:space="0" w:color="1AE7FF" w:themeColor="accent5" w:themeTint="99"/>
        <w:bottom w:val="single" w:sz="4" w:space="0" w:color="1AE7FF" w:themeColor="accent5" w:themeTint="99"/>
        <w:right w:val="single" w:sz="4" w:space="0" w:color="1AE7FF" w:themeColor="accent5" w:themeTint="99"/>
        <w:insideH w:val="single" w:sz="4" w:space="0" w:color="1AE7FF" w:themeColor="accent5" w:themeTint="99"/>
        <w:insideV w:val="single" w:sz="4" w:space="0" w:color="1AE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7FF" w:themeFill="accent5" w:themeFillTint="33"/>
      </w:tcPr>
    </w:tblStylePr>
    <w:tblStylePr w:type="band1Horz">
      <w:tblPr/>
      <w:tcPr>
        <w:shd w:val="clear" w:color="auto" w:fill="B2F7FF" w:themeFill="accent5" w:themeFillTint="33"/>
      </w:tcPr>
    </w:tblStylePr>
    <w:tblStylePr w:type="neCell">
      <w:tblPr/>
      <w:tcPr>
        <w:tcBorders>
          <w:bottom w:val="single" w:sz="4" w:space="0" w:color="1AE7FF" w:themeColor="accent5" w:themeTint="99"/>
        </w:tcBorders>
      </w:tcPr>
    </w:tblStylePr>
    <w:tblStylePr w:type="nwCell">
      <w:tblPr/>
      <w:tcPr>
        <w:tcBorders>
          <w:bottom w:val="single" w:sz="4" w:space="0" w:color="1AE7FF" w:themeColor="accent5" w:themeTint="99"/>
        </w:tcBorders>
      </w:tcPr>
    </w:tblStylePr>
    <w:tblStylePr w:type="seCell">
      <w:tblPr/>
      <w:tcPr>
        <w:tcBorders>
          <w:top w:val="single" w:sz="4" w:space="0" w:color="1AE7FF" w:themeColor="accent5" w:themeTint="99"/>
        </w:tcBorders>
      </w:tcPr>
    </w:tblStylePr>
    <w:tblStylePr w:type="swCell">
      <w:tblPr/>
      <w:tcPr>
        <w:tcBorders>
          <w:top w:val="single" w:sz="4" w:space="0" w:color="1AE7FF" w:themeColor="accent5" w:themeTint="99"/>
        </w:tcBorders>
      </w:tcPr>
    </w:tblStylePr>
  </w:style>
  <w:style w:type="table" w:styleId="GridTable5Dark">
    <w:name w:val="Grid Table 5 Dark"/>
    <w:aliases w:val="VCGLR Column"/>
    <w:basedOn w:val="TableNormal"/>
    <w:uiPriority w:val="50"/>
    <w:rsid w:val="00FD61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CF4" w:themeFill="text1" w:themeFillTint="33"/>
    </w:tc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59A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59A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59A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59A9" w:themeFill="text1"/>
      </w:tcPr>
    </w:tblStylePr>
    <w:tblStylePr w:type="band1Vert">
      <w:tblPr/>
      <w:tcPr>
        <w:shd w:val="clear" w:color="auto" w:fill="9AB9E9" w:themeFill="text1" w:themeFillTint="66"/>
      </w:tcPr>
    </w:tblStylePr>
    <w:tblStylePr w:type="band1Horz">
      <w:tblPr/>
      <w:tcPr>
        <w:shd w:val="clear" w:color="auto" w:fill="9AB9E9" w:themeFill="text1" w:themeFillTint="66"/>
      </w:tcPr>
    </w:tblStylePr>
  </w:style>
  <w:style w:type="table" w:styleId="GridTable1Light">
    <w:name w:val="Grid Table 1 Light"/>
    <w:aliases w:val="VCGLR 2"/>
    <w:basedOn w:val="TableNormal"/>
    <w:uiPriority w:val="46"/>
    <w:rsid w:val="00FD61A3"/>
    <w:rPr>
      <w:lang w:val="en-GB"/>
    </w:rPr>
    <w:tblPr>
      <w:tblStyleRowBandSize w:val="1"/>
      <w:tblStyleColBandSize w:val="1"/>
      <w:tblBorders>
        <w:top w:val="single" w:sz="4" w:space="0" w:color="9AB9E9" w:themeColor="text1" w:themeTint="66"/>
        <w:left w:val="single" w:sz="4" w:space="0" w:color="9AB9E9" w:themeColor="text1" w:themeTint="66"/>
        <w:bottom w:val="single" w:sz="4" w:space="0" w:color="9AB9E9" w:themeColor="text1" w:themeTint="66"/>
        <w:right w:val="single" w:sz="4" w:space="0" w:color="9AB9E9" w:themeColor="text1" w:themeTint="66"/>
        <w:insideH w:val="single" w:sz="4" w:space="0" w:color="9AB9E9" w:themeColor="text1" w:themeTint="66"/>
        <w:insideV w:val="single" w:sz="4" w:space="0" w:color="9AB9E9" w:themeColor="text1" w:themeTint="66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b/>
        <w:bCs/>
        <w:color w:val="262B67" w:themeColor="text2"/>
      </w:rPr>
      <w:tblPr/>
      <w:tcPr>
        <w:shd w:val="clear" w:color="auto" w:fill="CCDCF4" w:themeFill="text1" w:themeFillTint="33"/>
      </w:tcPr>
    </w:tblStylePr>
    <w:tblStylePr w:type="lastRow">
      <w:rPr>
        <w:b/>
        <w:bCs/>
      </w:rPr>
      <w:tblPr/>
      <w:tcPr>
        <w:tcBorders>
          <w:top w:val="double" w:sz="2" w:space="0" w:color="6897DE" w:themeColor="text1" w:themeTint="99"/>
        </w:tcBorders>
      </w:tcPr>
    </w:tblStylePr>
    <w:tblStylePr w:type="firstCol">
      <w:rPr>
        <w:b/>
        <w:bCs/>
        <w:color w:val="262B67" w:themeColor="text2"/>
      </w:rPr>
    </w:tblStylePr>
    <w:tblStylePr w:type="lastCol">
      <w:rPr>
        <w:b/>
        <w:bCs/>
      </w:rPr>
    </w:tblStylePr>
  </w:style>
  <w:style w:type="table" w:styleId="TableGrid">
    <w:name w:val="Table Grid"/>
    <w:aliases w:val="VCGLR Table 1"/>
    <w:basedOn w:val="TableNormal"/>
    <w:uiPriority w:val="39"/>
    <w:rsid w:val="00E47F4D"/>
    <w:rPr>
      <w:sz w:val="20"/>
    </w:rPr>
    <w:tblPr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  <w:insideH w:val="single" w:sz="4" w:space="0" w:color="2459A9" w:themeColor="text1"/>
        <w:insideV w:val="single" w:sz="4" w:space="0" w:color="2459A9" w:themeColor="text1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459A9" w:themeFill="text1"/>
      </w:tcPr>
    </w:tblStylePr>
    <w:tblStylePr w:type="firstCol">
      <w:rPr>
        <w:color w:val="2459A9" w:themeColor="text1"/>
      </w:rPr>
    </w:tblStylePr>
  </w:style>
  <w:style w:type="paragraph" w:customStyle="1" w:styleId="NumberedH1">
    <w:name w:val="Numbered H1"/>
    <w:basedOn w:val="Heading1"/>
    <w:qFormat/>
    <w:rsid w:val="004E575F"/>
    <w:pPr>
      <w:numPr>
        <w:numId w:val="20"/>
      </w:numPr>
      <w:spacing w:before="360" w:after="240"/>
      <w:ind w:left="993" w:hanging="993"/>
    </w:pPr>
    <w:rPr>
      <w:sz w:val="48"/>
    </w:rPr>
  </w:style>
  <w:style w:type="paragraph" w:customStyle="1" w:styleId="NumberedH2">
    <w:name w:val="Numbered H2"/>
    <w:basedOn w:val="Heading2"/>
    <w:qFormat/>
    <w:rsid w:val="004E575F"/>
    <w:pPr>
      <w:numPr>
        <w:ilvl w:val="1"/>
        <w:numId w:val="19"/>
      </w:numPr>
      <w:ind w:left="993" w:hanging="993"/>
    </w:pPr>
    <w:rPr>
      <w:lang w:val="en-GB"/>
    </w:rPr>
  </w:style>
  <w:style w:type="paragraph" w:customStyle="1" w:styleId="NumberedH3">
    <w:name w:val="Numbered H3"/>
    <w:basedOn w:val="Heading3"/>
    <w:qFormat/>
    <w:rsid w:val="004E575F"/>
    <w:pPr>
      <w:numPr>
        <w:ilvl w:val="2"/>
        <w:numId w:val="19"/>
      </w:numPr>
      <w:ind w:left="993" w:hanging="993"/>
    </w:pPr>
  </w:style>
  <w:style w:type="paragraph" w:customStyle="1" w:styleId="NumberedH4">
    <w:name w:val="Numbered H4"/>
    <w:basedOn w:val="Heading4"/>
    <w:qFormat/>
    <w:rsid w:val="004E575F"/>
    <w:pPr>
      <w:numPr>
        <w:ilvl w:val="3"/>
        <w:numId w:val="19"/>
      </w:numPr>
      <w:spacing w:before="40"/>
      <w:ind w:left="993" w:hanging="993"/>
    </w:pPr>
    <w:rPr>
      <w:sz w:val="22"/>
    </w:rPr>
  </w:style>
  <w:style w:type="table" w:styleId="GridTable4-Accent2">
    <w:name w:val="Grid Table 4 Accent 2"/>
    <w:basedOn w:val="TableNormal"/>
    <w:uiPriority w:val="49"/>
    <w:rsid w:val="004E575F"/>
    <w:tblPr>
      <w:tblStyleRowBandSize w:val="1"/>
      <w:tblStyleColBandSize w:val="1"/>
      <w:tblBorders>
        <w:top w:val="single" w:sz="4" w:space="0" w:color="4FC3FF" w:themeColor="accent2" w:themeTint="99"/>
        <w:left w:val="single" w:sz="4" w:space="0" w:color="4FC3FF" w:themeColor="accent2" w:themeTint="99"/>
        <w:bottom w:val="single" w:sz="4" w:space="0" w:color="4FC3FF" w:themeColor="accent2" w:themeTint="99"/>
        <w:right w:val="single" w:sz="4" w:space="0" w:color="4FC3FF" w:themeColor="accent2" w:themeTint="99"/>
        <w:insideH w:val="single" w:sz="4" w:space="0" w:color="4FC3FF" w:themeColor="accent2" w:themeTint="99"/>
        <w:insideV w:val="single" w:sz="4" w:space="0" w:color="4FC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DA" w:themeColor="accent2"/>
          <w:left w:val="single" w:sz="4" w:space="0" w:color="0090DA" w:themeColor="accent2"/>
          <w:bottom w:val="single" w:sz="4" w:space="0" w:color="0090DA" w:themeColor="accent2"/>
          <w:right w:val="single" w:sz="4" w:space="0" w:color="0090DA" w:themeColor="accent2"/>
          <w:insideH w:val="nil"/>
          <w:insideV w:val="nil"/>
        </w:tcBorders>
        <w:shd w:val="clear" w:color="auto" w:fill="0090DA" w:themeFill="accent2"/>
      </w:tcPr>
    </w:tblStylePr>
    <w:tblStylePr w:type="lastRow">
      <w:rPr>
        <w:b/>
        <w:bCs/>
      </w:rPr>
      <w:tblPr/>
      <w:tcPr>
        <w:tcBorders>
          <w:top w:val="double" w:sz="4" w:space="0" w:color="0090D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AFF" w:themeFill="accent2" w:themeFillTint="33"/>
      </w:tcPr>
    </w:tblStylePr>
    <w:tblStylePr w:type="band1Horz">
      <w:tblPr/>
      <w:tcPr>
        <w:shd w:val="clear" w:color="auto" w:fill="C4EAFF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4E5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97D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4E575F"/>
    <w:rPr>
      <w:color w:val="2459A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59A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59A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59A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59A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listlegallevel2">
    <w:name w:val="Number list legal level 2"/>
    <w:basedOn w:val="ListParagraph"/>
    <w:qFormat/>
    <w:rsid w:val="00444171"/>
    <w:pPr>
      <w:numPr>
        <w:ilvl w:val="1"/>
        <w:numId w:val="21"/>
      </w:numPr>
      <w:ind w:left="788" w:hanging="431"/>
      <w:contextualSpacing w:val="0"/>
    </w:pPr>
  </w:style>
  <w:style w:type="paragraph" w:customStyle="1" w:styleId="Numberlistlegallevel3">
    <w:name w:val="Number list legal level 3"/>
    <w:basedOn w:val="ListParagraph"/>
    <w:qFormat/>
    <w:rsid w:val="0053548B"/>
    <w:pPr>
      <w:numPr>
        <w:ilvl w:val="2"/>
        <w:numId w:val="21"/>
      </w:numPr>
      <w:ind w:left="1225" w:hanging="505"/>
      <w:contextualSpacing w:val="0"/>
    </w:pPr>
    <w:rPr>
      <w:lang w:val="en-AU"/>
    </w:rPr>
  </w:style>
  <w:style w:type="table" w:styleId="GridTable1Light-Accent1">
    <w:name w:val="Grid Table 1 Light Accent 1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ACE2B2" w:themeColor="accent1" w:themeTint="66"/>
        <w:left w:val="single" w:sz="4" w:space="0" w:color="ACE2B2" w:themeColor="accent1" w:themeTint="66"/>
        <w:bottom w:val="single" w:sz="4" w:space="0" w:color="ACE2B2" w:themeColor="accent1" w:themeTint="66"/>
        <w:right w:val="single" w:sz="4" w:space="0" w:color="ACE2B2" w:themeColor="accent1" w:themeTint="66"/>
        <w:insideH w:val="single" w:sz="4" w:space="0" w:color="ACE2B2" w:themeColor="accent1" w:themeTint="66"/>
        <w:insideV w:val="single" w:sz="4" w:space="0" w:color="ACE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D4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D4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F5B8B0" w:themeColor="accent3" w:themeTint="66"/>
        <w:left w:val="single" w:sz="4" w:space="0" w:color="F5B8B0" w:themeColor="accent3" w:themeTint="66"/>
        <w:bottom w:val="single" w:sz="4" w:space="0" w:color="F5B8B0" w:themeColor="accent3" w:themeTint="66"/>
        <w:right w:val="single" w:sz="4" w:space="0" w:color="F5B8B0" w:themeColor="accent3" w:themeTint="66"/>
        <w:insideH w:val="single" w:sz="4" w:space="0" w:color="F5B8B0" w:themeColor="accent3" w:themeTint="66"/>
        <w:insideV w:val="single" w:sz="4" w:space="0" w:color="F5B8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4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4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C2AFD7" w:themeColor="accent4" w:themeTint="66"/>
        <w:left w:val="single" w:sz="4" w:space="0" w:color="C2AFD7" w:themeColor="accent4" w:themeTint="66"/>
        <w:bottom w:val="single" w:sz="4" w:space="0" w:color="C2AFD7" w:themeColor="accent4" w:themeTint="66"/>
        <w:right w:val="single" w:sz="4" w:space="0" w:color="C2AFD7" w:themeColor="accent4" w:themeTint="66"/>
        <w:insideH w:val="single" w:sz="4" w:space="0" w:color="C2AFD7" w:themeColor="accent4" w:themeTint="66"/>
        <w:insideV w:val="single" w:sz="4" w:space="0" w:color="C2AF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87C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87C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66EFFF" w:themeColor="accent5" w:themeTint="66"/>
        <w:left w:val="single" w:sz="4" w:space="0" w:color="66EFFF" w:themeColor="accent5" w:themeTint="66"/>
        <w:bottom w:val="single" w:sz="4" w:space="0" w:color="66EFFF" w:themeColor="accent5" w:themeTint="66"/>
        <w:right w:val="single" w:sz="4" w:space="0" w:color="66EFFF" w:themeColor="accent5" w:themeTint="66"/>
        <w:insideH w:val="single" w:sz="4" w:space="0" w:color="66EFFF" w:themeColor="accent5" w:themeTint="66"/>
        <w:insideV w:val="single" w:sz="4" w:space="0" w:color="6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AE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AE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7F4D"/>
    <w:tblPr>
      <w:tblStyleRowBandSize w:val="1"/>
      <w:tblStyleColBandSize w:val="1"/>
      <w:tblBorders>
        <w:top w:val="single" w:sz="4" w:space="0" w:color="C26EF1" w:themeColor="accent6" w:themeTint="66"/>
        <w:left w:val="single" w:sz="4" w:space="0" w:color="C26EF1" w:themeColor="accent6" w:themeTint="66"/>
        <w:bottom w:val="single" w:sz="4" w:space="0" w:color="C26EF1" w:themeColor="accent6" w:themeTint="66"/>
        <w:right w:val="single" w:sz="4" w:space="0" w:color="C26EF1" w:themeColor="accent6" w:themeTint="66"/>
        <w:insideH w:val="single" w:sz="4" w:space="0" w:color="C26EF1" w:themeColor="accent6" w:themeTint="66"/>
        <w:insideV w:val="single" w:sz="4" w:space="0" w:color="C26E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426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26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47F4D"/>
    <w:tblPr>
      <w:tblStyleRowBandSize w:val="1"/>
      <w:tblStyleColBandSize w:val="1"/>
      <w:tblBorders>
        <w:top w:val="single" w:sz="2" w:space="0" w:color="A387C3" w:themeColor="accent4" w:themeTint="99"/>
        <w:bottom w:val="single" w:sz="2" w:space="0" w:color="A387C3" w:themeColor="accent4" w:themeTint="99"/>
        <w:insideH w:val="single" w:sz="2" w:space="0" w:color="A387C3" w:themeColor="accent4" w:themeTint="99"/>
        <w:insideV w:val="single" w:sz="2" w:space="0" w:color="A387C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87C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87C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E47F4D"/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  <w:insideV w:val="single" w:sz="4" w:space="0" w:color="A387C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  <w:tblStylePr w:type="neCell">
      <w:tblPr/>
      <w:tcPr>
        <w:tcBorders>
          <w:bottom w:val="single" w:sz="4" w:space="0" w:color="A387C3" w:themeColor="accent4" w:themeTint="99"/>
        </w:tcBorders>
      </w:tcPr>
    </w:tblStylePr>
    <w:tblStylePr w:type="nwCell">
      <w:tblPr/>
      <w:tcPr>
        <w:tcBorders>
          <w:bottom w:val="single" w:sz="4" w:space="0" w:color="A387C3" w:themeColor="accent4" w:themeTint="99"/>
        </w:tcBorders>
      </w:tcPr>
    </w:tblStylePr>
    <w:tblStylePr w:type="seCell">
      <w:tblPr/>
      <w:tcPr>
        <w:tcBorders>
          <w:top w:val="single" w:sz="4" w:space="0" w:color="A387C3" w:themeColor="accent4" w:themeTint="99"/>
        </w:tcBorders>
      </w:tcPr>
    </w:tblStylePr>
    <w:tblStylePr w:type="swCell">
      <w:tblPr/>
      <w:tcPr>
        <w:tcBorders>
          <w:top w:val="single" w:sz="4" w:space="0" w:color="A387C3" w:themeColor="accent4" w:themeTint="99"/>
        </w:tcBorders>
      </w:tcPr>
    </w:tblStylePr>
  </w:style>
  <w:style w:type="table" w:styleId="GridTable4-Accent4">
    <w:name w:val="Grid Table 4 Accent 4"/>
    <w:aliases w:val="VCGLR 4"/>
    <w:basedOn w:val="TableNormal"/>
    <w:uiPriority w:val="49"/>
    <w:rsid w:val="00FD61A3"/>
    <w:pPr>
      <w:spacing w:before="20" w:after="20"/>
    </w:pPr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  <w:insideV w:val="single" w:sz="4" w:space="0" w:color="A387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78D" w:themeColor="accent4"/>
          <w:left w:val="single" w:sz="4" w:space="0" w:color="68478D" w:themeColor="accent4"/>
          <w:bottom w:val="single" w:sz="4" w:space="0" w:color="68478D" w:themeColor="accent4"/>
          <w:right w:val="single" w:sz="4" w:space="0" w:color="68478D" w:themeColor="accent4"/>
          <w:insideH w:val="nil"/>
          <w:insideV w:val="nil"/>
        </w:tcBorders>
        <w:shd w:val="clear" w:color="auto" w:fill="68478D" w:themeFill="accent4"/>
      </w:tcPr>
    </w:tblStylePr>
    <w:tblStylePr w:type="lastRow">
      <w:rPr>
        <w:b/>
        <w:bCs/>
      </w:rPr>
      <w:tblPr/>
      <w:tcPr>
        <w:tcBorders>
          <w:top w:val="double" w:sz="4" w:space="0" w:color="6847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E47F4D"/>
    <w:tblPr>
      <w:tblStyleRowBandSize w:val="1"/>
      <w:tblStyleColBandSize w:val="1"/>
      <w:tblBorders>
        <w:top w:val="single" w:sz="4" w:space="0" w:color="F09489" w:themeColor="accent3" w:themeTint="99"/>
        <w:left w:val="single" w:sz="4" w:space="0" w:color="F09489" w:themeColor="accent3" w:themeTint="99"/>
        <w:bottom w:val="single" w:sz="4" w:space="0" w:color="F09489" w:themeColor="accent3" w:themeTint="99"/>
        <w:right w:val="single" w:sz="4" w:space="0" w:color="F09489" w:themeColor="accent3" w:themeTint="99"/>
        <w:insideH w:val="single" w:sz="4" w:space="0" w:color="F09489" w:themeColor="accent3" w:themeTint="99"/>
        <w:insideV w:val="single" w:sz="4" w:space="0" w:color="F094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F3C" w:themeColor="accent3"/>
          <w:left w:val="single" w:sz="4" w:space="0" w:color="E74F3C" w:themeColor="accent3"/>
          <w:bottom w:val="single" w:sz="4" w:space="0" w:color="E74F3C" w:themeColor="accent3"/>
          <w:right w:val="single" w:sz="4" w:space="0" w:color="E74F3C" w:themeColor="accent3"/>
          <w:insideH w:val="nil"/>
          <w:insideV w:val="nil"/>
        </w:tcBorders>
        <w:shd w:val="clear" w:color="auto" w:fill="E74F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3" w:themeFillTint="33"/>
      </w:tcPr>
    </w:tblStylePr>
    <w:tblStylePr w:type="band1Horz">
      <w:tblPr/>
      <w:tcPr>
        <w:shd w:val="clear" w:color="auto" w:fill="FADBD7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E47F4D"/>
    <w:rPr>
      <w:color w:val="2459A9" w:themeColor="text1"/>
    </w:rPr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97D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ListTable4">
    <w:name w:val="List Table 4"/>
    <w:basedOn w:val="TableNormal"/>
    <w:uiPriority w:val="49"/>
    <w:rsid w:val="00E47F4D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nil"/>
        </w:tcBorders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83D48C" w:themeColor="accent1" w:themeTint="99"/>
        <w:bottom w:val="single" w:sz="2" w:space="0" w:color="83D48C" w:themeColor="accent1" w:themeTint="99"/>
        <w:insideH w:val="single" w:sz="2" w:space="0" w:color="83D48C" w:themeColor="accent1" w:themeTint="99"/>
        <w:insideV w:val="single" w:sz="2" w:space="0" w:color="83D4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D4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D4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0D8" w:themeFill="accent1" w:themeFillTint="33"/>
      </w:tcPr>
    </w:tblStylePr>
    <w:tblStylePr w:type="band1Horz">
      <w:tblPr/>
      <w:tcPr>
        <w:shd w:val="clear" w:color="auto" w:fill="D5F0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4FC3FF" w:themeColor="accent2" w:themeTint="99"/>
        <w:bottom w:val="single" w:sz="2" w:space="0" w:color="4FC3FF" w:themeColor="accent2" w:themeTint="99"/>
        <w:insideH w:val="single" w:sz="2" w:space="0" w:color="4FC3FF" w:themeColor="accent2" w:themeTint="99"/>
        <w:insideV w:val="single" w:sz="2" w:space="0" w:color="4FC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3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3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AFF" w:themeFill="accent2" w:themeFillTint="33"/>
      </w:tcPr>
    </w:tblStylePr>
    <w:tblStylePr w:type="band1Horz">
      <w:tblPr/>
      <w:tcPr>
        <w:shd w:val="clear" w:color="auto" w:fill="C4EA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5278"/>
    <w:tblPr>
      <w:tblStyleRowBandSize w:val="1"/>
      <w:tblStyleColBandSize w:val="1"/>
      <w:tblBorders>
        <w:top w:val="single" w:sz="2" w:space="0" w:color="F09489" w:themeColor="accent3" w:themeTint="99"/>
        <w:bottom w:val="single" w:sz="2" w:space="0" w:color="F09489" w:themeColor="accent3" w:themeTint="99"/>
        <w:insideH w:val="single" w:sz="2" w:space="0" w:color="F09489" w:themeColor="accent3" w:themeTint="99"/>
        <w:insideV w:val="single" w:sz="2" w:space="0" w:color="F094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4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4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3" w:themeFillTint="33"/>
      </w:tcPr>
    </w:tblStylePr>
    <w:tblStylePr w:type="band1Horz">
      <w:tblPr/>
      <w:tcPr>
        <w:shd w:val="clear" w:color="auto" w:fill="FADBD7" w:themeFill="accent3" w:themeFillTint="33"/>
      </w:tcPr>
    </w:tblStylePr>
  </w:style>
  <w:style w:type="table" w:styleId="GridTable3">
    <w:name w:val="Grid Table 3"/>
    <w:basedOn w:val="TableNormal"/>
    <w:uiPriority w:val="48"/>
    <w:rsid w:val="00235278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  <w:tblStylePr w:type="neCell">
      <w:tblPr/>
      <w:tcPr>
        <w:tcBorders>
          <w:bottom w:val="single" w:sz="4" w:space="0" w:color="6897DE" w:themeColor="text1" w:themeTint="99"/>
        </w:tcBorders>
      </w:tcPr>
    </w:tblStylePr>
    <w:tblStylePr w:type="nwCell">
      <w:tblPr/>
      <w:tcPr>
        <w:tcBorders>
          <w:bottom w:val="single" w:sz="4" w:space="0" w:color="6897DE" w:themeColor="text1" w:themeTint="99"/>
        </w:tcBorders>
      </w:tcPr>
    </w:tblStylePr>
    <w:tblStylePr w:type="seCell">
      <w:tblPr/>
      <w:tcPr>
        <w:tcBorders>
          <w:top w:val="single" w:sz="4" w:space="0" w:color="6897DE" w:themeColor="text1" w:themeTint="99"/>
        </w:tcBorders>
      </w:tcPr>
    </w:tblStylePr>
    <w:tblStylePr w:type="swCell">
      <w:tblPr/>
      <w:tcPr>
        <w:tcBorders>
          <w:top w:val="single" w:sz="4" w:space="0" w:color="6897DE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3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6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3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3"/>
    <w:rPr>
      <w:rFonts w:ascii="Times New Roman" w:hAnsi="Times New Roman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0712"/>
  </w:style>
  <w:style w:type="character" w:styleId="Hyperlink">
    <w:name w:val="Hyperlink"/>
    <w:basedOn w:val="DefaultParagraphFont"/>
    <w:uiPriority w:val="99"/>
    <w:unhideWhenUsed/>
    <w:rsid w:val="0053548B"/>
    <w:rPr>
      <w:color w:val="2459A9" w:themeColor="tex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548B"/>
    <w:pPr>
      <w:contextualSpacing/>
    </w:pPr>
    <w:rPr>
      <w:rFonts w:asciiTheme="majorHAnsi" w:eastAsiaTheme="majorEastAsia" w:hAnsiTheme="majorHAnsi" w:cstheme="majorBidi"/>
      <w:b/>
      <w:color w:val="2459A9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48B"/>
    <w:rPr>
      <w:rFonts w:asciiTheme="majorHAnsi" w:eastAsiaTheme="majorEastAsia" w:hAnsiTheme="majorHAnsi" w:cstheme="majorBidi"/>
      <w:b/>
      <w:color w:val="2459A9" w:themeColor="text1"/>
      <w:spacing w:val="-10"/>
      <w:kern w:val="28"/>
      <w:sz w:val="48"/>
      <w:szCs w:val="56"/>
      <w:lang w:val="en-GB"/>
    </w:rPr>
  </w:style>
  <w:style w:type="character" w:customStyle="1" w:styleId="Highlightedtext">
    <w:name w:val="Highlighted text"/>
    <w:basedOn w:val="DefaultParagraphFont"/>
    <w:uiPriority w:val="1"/>
    <w:qFormat/>
    <w:rsid w:val="00703902"/>
    <w:rPr>
      <w:b/>
      <w:color w:val="2459A9" w:themeColor="text1"/>
    </w:rPr>
  </w:style>
  <w:style w:type="paragraph" w:styleId="BodyText">
    <w:name w:val="Body Text"/>
    <w:basedOn w:val="Normal"/>
    <w:link w:val="BodyTextChar"/>
    <w:uiPriority w:val="1"/>
    <w:qFormat/>
    <w:rsid w:val="00927A57"/>
    <w:pPr>
      <w:spacing w:before="66"/>
      <w:ind w:left="412" w:hanging="154"/>
    </w:pPr>
    <w:rPr>
      <w:rFonts w:ascii="Helvetica Neue" w:eastAsia="Helvetica Neue" w:hAnsi="Helvetica Neue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7A57"/>
    <w:rPr>
      <w:rFonts w:ascii="Helvetica Neue" w:eastAsia="Helvetica Neue" w:hAnsi="Helvetica Neue"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27A57"/>
  </w:style>
  <w:style w:type="character" w:styleId="FollowedHyperlink">
    <w:name w:val="FollowedHyperlink"/>
    <w:basedOn w:val="DefaultParagraphFont"/>
    <w:uiPriority w:val="99"/>
    <w:semiHidden/>
    <w:unhideWhenUsed/>
    <w:rsid w:val="00927A57"/>
    <w:rPr>
      <w:color w:val="003F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glr.vic.gov.au/sites/default/files/Intoxication_guidelines.pdf.pdf" TargetMode="External"/><Relationship Id="rId13" Type="http://schemas.openxmlformats.org/officeDocument/2006/relationships/hyperlink" Target="https://www.digitalid.com/persona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vcglr.vic.gov.au/liquor/bar-night-club/education-and-training/responsible-service-alcohol" TargetMode="External"/><Relationship Id="rId12" Type="http://schemas.openxmlformats.org/officeDocument/2006/relationships/hyperlink" Target="https://www.vcglr.vic.gov.au/i-want/get-proof-age-card" TargetMode="External"/><Relationship Id="rId17" Type="http://schemas.openxmlformats.org/officeDocument/2006/relationships/hyperlink" Target="https://www.vcglr.vic.gov.au/sites/default/files/uploadLiquor_licensing_fact_sheet_-_Responsible_liquor_advertising___promotion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cglr.vic.gov.au/find-my-local-liquor-foru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cglr.vic.gov.au/news/accepting-digital-identification-id-documen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cglr.vic.gov.au/sites/default/files/liquor_accord_incident_report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vcglr.vic.gov.au/acceptable-forms-identific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cglr.vic.gov.au/home/liquor/standard%2Blicence%2Bobligations/under%2B18%2Bpatrons%2Bon%2Blicensed%2Bpremises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CGLR 2020 new branding palette">
      <a:dk1>
        <a:srgbClr val="2459A9"/>
      </a:dk1>
      <a:lt1>
        <a:srgbClr val="FFFFFF"/>
      </a:lt1>
      <a:dk2>
        <a:srgbClr val="262B67"/>
      </a:dk2>
      <a:lt2>
        <a:srgbClr val="FFFFFF"/>
      </a:lt2>
      <a:accent1>
        <a:srgbClr val="3CAE49"/>
      </a:accent1>
      <a:accent2>
        <a:srgbClr val="0090DA"/>
      </a:accent2>
      <a:accent3>
        <a:srgbClr val="E74F3C"/>
      </a:accent3>
      <a:accent4>
        <a:srgbClr val="68478D"/>
      </a:accent4>
      <a:accent5>
        <a:srgbClr val="007481"/>
      </a:accent5>
      <a:accent6>
        <a:srgbClr val="470A68"/>
      </a:accent6>
      <a:hlink>
        <a:srgbClr val="004C97"/>
      </a:hlink>
      <a:folHlink>
        <a:srgbClr val="003F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2884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VCGLR_Licensees' Action Plan- update 11 November 2020.docx</dc:title>
  <dc:subject/>
  <dc:creator>Anna Lygopoulos</dc:creator>
  <cp:keywords/>
  <dc:description/>
  <cp:lastModifiedBy>Anna Lygopoulos</cp:lastModifiedBy>
  <cp:revision>7</cp:revision>
  <dcterms:created xsi:type="dcterms:W3CDTF">2020-11-11T02:25:00Z</dcterms:created>
  <dcterms:modified xsi:type="dcterms:W3CDTF">2020-11-11T02:47:00Z</dcterms:modified>
</cp:coreProperties>
</file>