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23269" w14:textId="48E8B600" w:rsidR="00DA5CF4" w:rsidRPr="00F16DA3" w:rsidRDefault="00F16DA3" w:rsidP="00F16DA3">
      <w:pPr>
        <w:rPr>
          <w:rFonts w:ascii="Georgia" w:hAnsi="Georgia"/>
          <w:b/>
          <w:color w:val="003644"/>
          <w:spacing w:val="10"/>
          <w:kern w:val="20"/>
          <w:sz w:val="44"/>
          <w:szCs w:val="39"/>
        </w:rPr>
      </w:pPr>
      <w:r>
        <w:rPr>
          <w:rFonts w:ascii="Georgia" w:hAnsi="Georgia"/>
          <w:b/>
          <w:color w:val="003644"/>
          <w:spacing w:val="10"/>
          <w:kern w:val="20"/>
          <w:sz w:val="44"/>
          <w:szCs w:val="39"/>
        </w:rPr>
        <w:t>Practice Note (G-02) – Private Inquiries</w:t>
      </w:r>
    </w:p>
    <w:p w14:paraId="79CB5870" w14:textId="155C9E77" w:rsidR="00DA5CF4" w:rsidRDefault="00DA5CF4" w:rsidP="00DA5CF4">
      <w:pPr>
        <w:pStyle w:val="Heading2"/>
      </w:pPr>
      <w:r>
        <w:t>Background</w:t>
      </w:r>
    </w:p>
    <w:p w14:paraId="090CAE16" w14:textId="419BF992" w:rsidR="00DA5CF4" w:rsidRPr="00DA5CF4" w:rsidRDefault="00DA5CF4" w:rsidP="002D42CA">
      <w:pPr>
        <w:pStyle w:val="ListParagraph"/>
        <w:numPr>
          <w:ilvl w:val="0"/>
          <w:numId w:val="31"/>
        </w:numPr>
      </w:pPr>
      <w:r w:rsidRPr="00DA5CF4">
        <w:t>The Victorian Commission for Gambling and Liquor Regulation Act 2011 (the Act) states that inquiries conducted for the purpose of making findings or determinations in certain matters must be held in public unless the Commission determines that there are special circumstances requiring that the inquiry (or part of it) should be conducted in private (private inquiry).</w:t>
      </w:r>
      <w:r w:rsidR="007A4EF1">
        <w:br/>
      </w:r>
    </w:p>
    <w:p w14:paraId="467F3CF6" w14:textId="17C238A6" w:rsidR="00DA5CF4" w:rsidRPr="00DA5CF4" w:rsidRDefault="00DA5CF4" w:rsidP="002D42CA">
      <w:pPr>
        <w:pStyle w:val="ListParagraph"/>
        <w:numPr>
          <w:ilvl w:val="0"/>
          <w:numId w:val="31"/>
        </w:numPr>
      </w:pPr>
      <w:r w:rsidRPr="00DA5CF4">
        <w:t xml:space="preserve">Section 28(2) of the Act lists matters for which the Commission must conduct an inquiry in </w:t>
      </w:r>
      <w:proofErr w:type="gramStart"/>
      <w:r w:rsidRPr="00DA5CF4">
        <w:t>public, unless</w:t>
      </w:r>
      <w:proofErr w:type="gramEnd"/>
      <w:r w:rsidRPr="00DA5CF4">
        <w:t xml:space="preserve"> special circumstances apply.</w:t>
      </w:r>
      <w:r w:rsidR="007A4EF1">
        <w:br/>
      </w:r>
    </w:p>
    <w:p w14:paraId="1A528156" w14:textId="1103ED48" w:rsidR="00DA5CF4" w:rsidRPr="00DA5CF4" w:rsidRDefault="00DA5CF4" w:rsidP="002D42CA">
      <w:pPr>
        <w:pStyle w:val="ListParagraph"/>
        <w:numPr>
          <w:ilvl w:val="0"/>
          <w:numId w:val="31"/>
        </w:numPr>
      </w:pPr>
      <w:r w:rsidRPr="00DA5CF4">
        <w:t xml:space="preserve">Additional provision with respect to inquiries for contested liquor applications is made by section 47(3A) of the Liquor Control Reform Act 1998 (LCR Act). </w:t>
      </w:r>
      <w:r w:rsidR="007A4EF1">
        <w:br/>
      </w:r>
    </w:p>
    <w:p w14:paraId="6A387D28" w14:textId="5EB2A6BD" w:rsidR="00DA5CF4" w:rsidRPr="00DA5CF4" w:rsidRDefault="00DA5CF4" w:rsidP="002D42CA">
      <w:pPr>
        <w:pStyle w:val="ListParagraph"/>
        <w:numPr>
          <w:ilvl w:val="0"/>
          <w:numId w:val="31"/>
        </w:numPr>
      </w:pPr>
      <w:r w:rsidRPr="00DA5CF4">
        <w:t xml:space="preserve">This Practice Note sets out the Commission's standard practice when deciding </w:t>
      </w:r>
      <w:proofErr w:type="gramStart"/>
      <w:r w:rsidRPr="00DA5CF4">
        <w:t>whether or not</w:t>
      </w:r>
      <w:proofErr w:type="gramEnd"/>
      <w:r w:rsidRPr="00DA5CF4">
        <w:t xml:space="preserve"> to hold a private inquiry.</w:t>
      </w:r>
      <w:r w:rsidR="007A4EF1">
        <w:br/>
      </w:r>
    </w:p>
    <w:p w14:paraId="14265B39" w14:textId="77777777" w:rsidR="00DA5CF4" w:rsidRPr="00DA5CF4" w:rsidRDefault="00DA5CF4" w:rsidP="002D42CA">
      <w:pPr>
        <w:pStyle w:val="ListParagraph"/>
        <w:numPr>
          <w:ilvl w:val="0"/>
          <w:numId w:val="31"/>
        </w:numPr>
      </w:pPr>
      <w:r w:rsidRPr="00DA5CF4">
        <w:t xml:space="preserve">Practice notes are approved by the Commission to promote consistency in the way the Commission conducts hearings and inquiries.  However, at its absolute discretion, the Commission may vary the operation of a practice note where it considers that the circumstances make it appropriate to do so.  </w:t>
      </w:r>
    </w:p>
    <w:p w14:paraId="23E6B7BF" w14:textId="277F01FC" w:rsidR="00DA5CF4" w:rsidRDefault="00DA5CF4" w:rsidP="00DA5CF4">
      <w:pPr>
        <w:pStyle w:val="Heading2"/>
      </w:pPr>
      <w:r>
        <w:t>When can the Commission conduct an inquiry in private?</w:t>
      </w:r>
    </w:p>
    <w:p w14:paraId="6523D068" w14:textId="06B39AB9" w:rsidR="00DA5CF4" w:rsidRPr="00DA5CF4" w:rsidRDefault="00DA5CF4" w:rsidP="007A4EF1">
      <w:pPr>
        <w:pStyle w:val="ListParagraph"/>
        <w:numPr>
          <w:ilvl w:val="0"/>
          <w:numId w:val="31"/>
        </w:numPr>
      </w:pPr>
      <w:r w:rsidRPr="00DA5CF4">
        <w:t xml:space="preserve">The interests of justice generally require that legal proceedings be conducted in public.   The public interest usually requires that decision making by public officials and regulatory agencies is open to public scrutiny.  </w:t>
      </w:r>
      <w:r w:rsidR="007A4EF1">
        <w:br/>
      </w:r>
    </w:p>
    <w:p w14:paraId="29FF2490" w14:textId="33435A90" w:rsidR="00DA5CF4" w:rsidRPr="00DA5CF4" w:rsidRDefault="00DA5CF4" w:rsidP="007A4EF1">
      <w:pPr>
        <w:pStyle w:val="ListParagraph"/>
        <w:numPr>
          <w:ilvl w:val="0"/>
          <w:numId w:val="31"/>
        </w:numPr>
      </w:pPr>
      <w:r w:rsidRPr="00DA5CF4">
        <w:t>The Commission may direct that an inquiry be a private inquiry if it considers that there are special circumstances, being:</w:t>
      </w:r>
      <w:r w:rsidR="007A4EF1">
        <w:br/>
      </w:r>
    </w:p>
    <w:p w14:paraId="3C2A68AD" w14:textId="344CEA5C" w:rsidR="00DA5CF4" w:rsidRPr="00DA5CF4" w:rsidRDefault="00DA5CF4" w:rsidP="007A4EF1">
      <w:pPr>
        <w:pStyle w:val="ListParagraph"/>
        <w:numPr>
          <w:ilvl w:val="0"/>
          <w:numId w:val="33"/>
        </w:numPr>
      </w:pPr>
      <w:r w:rsidRPr="00DA5CF4">
        <w:t>to prevent the unreasonable divulgence of information relating to the personal affairs of any person (including a deceased person); or</w:t>
      </w:r>
      <w:r w:rsidR="006B411D">
        <w:br/>
      </w:r>
    </w:p>
    <w:p w14:paraId="41FE8FD0" w14:textId="05C78CD7" w:rsidR="00DA5CF4" w:rsidRPr="00DA5CF4" w:rsidRDefault="00DA5CF4" w:rsidP="007A4EF1">
      <w:pPr>
        <w:pStyle w:val="ListParagraph"/>
        <w:numPr>
          <w:ilvl w:val="0"/>
          <w:numId w:val="33"/>
        </w:numPr>
      </w:pPr>
      <w:r w:rsidRPr="00DA5CF4">
        <w:t xml:space="preserve">it is otherwise in the interests of justice, or the public interest, to conduct a private inquiry.  </w:t>
      </w:r>
      <w:r w:rsidR="006B411D">
        <w:br/>
      </w:r>
    </w:p>
    <w:p w14:paraId="5DDFE5AB" w14:textId="0F7A4E40" w:rsidR="00DA5CF4" w:rsidRPr="00DA5CF4" w:rsidRDefault="00DA5CF4" w:rsidP="006B411D">
      <w:pPr>
        <w:pStyle w:val="ListParagraph"/>
        <w:numPr>
          <w:ilvl w:val="0"/>
          <w:numId w:val="31"/>
        </w:numPr>
      </w:pPr>
      <w:r w:rsidRPr="00DA5CF4">
        <w:t>For an inquiry conducted when determining a contested liquor application, the Commission may also hold a private inquiry if the Commission determines that:</w:t>
      </w:r>
      <w:r w:rsidR="006B411D">
        <w:br/>
      </w:r>
    </w:p>
    <w:p w14:paraId="717AB96B" w14:textId="5CE70047" w:rsidR="00DA5CF4" w:rsidRPr="00DA5CF4" w:rsidRDefault="00DA5CF4" w:rsidP="006B411D">
      <w:pPr>
        <w:pStyle w:val="ListParagraph"/>
        <w:numPr>
          <w:ilvl w:val="0"/>
          <w:numId w:val="34"/>
        </w:numPr>
      </w:pPr>
      <w:r w:rsidRPr="00DA5CF4">
        <w:t>confidential information will be disclosed at the inquiry;</w:t>
      </w:r>
      <w:r w:rsidR="006B411D">
        <w:br/>
      </w:r>
    </w:p>
    <w:p w14:paraId="01EF85A7" w14:textId="25028EDF" w:rsidR="006B411D" w:rsidRDefault="00DA5CF4" w:rsidP="00DA5CF4">
      <w:pPr>
        <w:pStyle w:val="ListParagraph"/>
        <w:numPr>
          <w:ilvl w:val="0"/>
          <w:numId w:val="34"/>
        </w:numPr>
      </w:pPr>
      <w:r w:rsidRPr="00DA5CF4">
        <w:t>it is in the public interest to conduct the inquiry in private; or</w:t>
      </w:r>
      <w:r w:rsidR="006B411D">
        <w:br/>
      </w:r>
    </w:p>
    <w:p w14:paraId="7DFC3AFE" w14:textId="6E2FBAC7" w:rsidR="00DA5CF4" w:rsidRPr="00DA5CF4" w:rsidRDefault="00DA5CF4" w:rsidP="00DA5CF4">
      <w:pPr>
        <w:pStyle w:val="ListParagraph"/>
        <w:numPr>
          <w:ilvl w:val="0"/>
          <w:numId w:val="34"/>
        </w:numPr>
      </w:pPr>
      <w:r w:rsidRPr="00DA5CF4">
        <w:t xml:space="preserve">it is in the interests of justice to conduct the inquiry in private. </w:t>
      </w:r>
      <w:r w:rsidR="006B411D">
        <w:br/>
      </w:r>
    </w:p>
    <w:p w14:paraId="50701969" w14:textId="450C4246" w:rsidR="00DA5CF4" w:rsidRPr="00DA5CF4" w:rsidRDefault="00DA5CF4" w:rsidP="006B411D">
      <w:pPr>
        <w:pStyle w:val="ListParagraph"/>
        <w:numPr>
          <w:ilvl w:val="0"/>
          <w:numId w:val="31"/>
        </w:numPr>
      </w:pPr>
      <w:r w:rsidRPr="00DA5CF4">
        <w:t xml:space="preserve">A party to, or witness before, an inquiry may, at any time, request the Commission to conduct a private inquiry.  Where such a request is made, the Commission may:   </w:t>
      </w:r>
      <w:r w:rsidR="001E43F0">
        <w:br/>
      </w:r>
    </w:p>
    <w:p w14:paraId="778BA3CA" w14:textId="0257558B" w:rsidR="00DA5CF4" w:rsidRPr="00DA5CF4" w:rsidRDefault="00DA5CF4" w:rsidP="006B411D">
      <w:pPr>
        <w:pStyle w:val="ListParagraph"/>
        <w:numPr>
          <w:ilvl w:val="0"/>
          <w:numId w:val="35"/>
        </w:numPr>
      </w:pPr>
      <w:r w:rsidRPr="00DA5CF4">
        <w:t>conduct a preliminary hearing to determine whether to hold a private inquiry; and</w:t>
      </w:r>
      <w:r w:rsidR="001E43F0">
        <w:br/>
      </w:r>
    </w:p>
    <w:p w14:paraId="431763A2" w14:textId="72750F75" w:rsidR="00DA5CF4" w:rsidRPr="00DA5CF4" w:rsidRDefault="00DA5CF4" w:rsidP="001E43F0">
      <w:pPr>
        <w:pStyle w:val="ListParagraph"/>
        <w:numPr>
          <w:ilvl w:val="0"/>
          <w:numId w:val="35"/>
        </w:numPr>
      </w:pPr>
      <w:r w:rsidRPr="00DA5CF4">
        <w:t>require the person requesting a private inquiry to make submissions and provide evidence in support of their request.</w:t>
      </w:r>
    </w:p>
    <w:p w14:paraId="73562360" w14:textId="77777777" w:rsidR="00DA5CF4" w:rsidRPr="00DA5CF4" w:rsidRDefault="00DA5CF4" w:rsidP="001E43F0">
      <w:pPr>
        <w:pStyle w:val="Heading2"/>
      </w:pPr>
      <w:r w:rsidRPr="00DA5CF4">
        <w:lastRenderedPageBreak/>
        <w:t>Unreasonable divulgence of information relating to personal affairs?</w:t>
      </w:r>
    </w:p>
    <w:p w14:paraId="4A981ECC" w14:textId="6E12D7FC" w:rsidR="00DA5CF4" w:rsidRPr="00DA5CF4" w:rsidRDefault="00DA5CF4" w:rsidP="001E43F0">
      <w:pPr>
        <w:pStyle w:val="ListParagraph"/>
        <w:numPr>
          <w:ilvl w:val="0"/>
          <w:numId w:val="31"/>
        </w:numPr>
      </w:pPr>
      <w:r w:rsidRPr="00DA5CF4">
        <w:t xml:space="preserve">In considering whether a public inquiry would involve the unreasonable divulgence of personal affairs, the Commission will </w:t>
      </w:r>
      <w:proofErr w:type="gramStart"/>
      <w:r w:rsidRPr="00DA5CF4">
        <w:t>take into account</w:t>
      </w:r>
      <w:proofErr w:type="gramEnd"/>
      <w:r w:rsidRPr="00DA5CF4">
        <w:t xml:space="preserve"> the nature of the information and the circumstances of the person it relates to.  For example, disclosure might be unreasonable where: </w:t>
      </w:r>
      <w:r w:rsidR="001E43F0">
        <w:br/>
      </w:r>
    </w:p>
    <w:p w14:paraId="48E25AF1" w14:textId="5F1A83AC" w:rsidR="00DA5CF4" w:rsidRPr="00DA5CF4" w:rsidRDefault="00DA5CF4" w:rsidP="001E43F0">
      <w:pPr>
        <w:pStyle w:val="ListParagraph"/>
        <w:numPr>
          <w:ilvl w:val="0"/>
          <w:numId w:val="36"/>
        </w:numPr>
      </w:pPr>
      <w:r w:rsidRPr="00DA5CF4">
        <w:t>the information relates to alcohol abuse or problem gambling and disclosure would cause humiliation or embarrassment to an individual; or</w:t>
      </w:r>
      <w:r w:rsidR="00A004CA">
        <w:br/>
      </w:r>
    </w:p>
    <w:p w14:paraId="2EC7996E" w14:textId="757E93F4" w:rsidR="00DA5CF4" w:rsidRPr="00DA5CF4" w:rsidRDefault="00DA5CF4" w:rsidP="00A004CA">
      <w:pPr>
        <w:pStyle w:val="ListParagraph"/>
        <w:numPr>
          <w:ilvl w:val="0"/>
          <w:numId w:val="36"/>
        </w:numPr>
      </w:pPr>
      <w:r w:rsidRPr="00DA5CF4">
        <w:t>the information that may be divulged would be regarded as sensitive information under privacy law (for example: health information, information about racial or ethnic origin, political opinions or affiliations, religious beliefs or affiliations, philosophical beliefs, sexual preferences or practices or criminal record) and disclosure would be likely to cause disadvantage to an individual.</w:t>
      </w:r>
      <w:r w:rsidR="00A004CA">
        <w:br/>
      </w:r>
    </w:p>
    <w:p w14:paraId="3A55EE8C" w14:textId="50CCDA97" w:rsidR="00DA5CF4" w:rsidRPr="00DA5CF4" w:rsidRDefault="00DA5CF4" w:rsidP="00A004CA">
      <w:pPr>
        <w:pStyle w:val="ListParagraph"/>
        <w:numPr>
          <w:ilvl w:val="0"/>
          <w:numId w:val="31"/>
        </w:numPr>
      </w:pPr>
      <w:r w:rsidRPr="00DA5CF4">
        <w:t>Information relating to the personal affairs of a person would not usually include information about the business, financial or commercial affairs of company or other business structure.  However, there may be circumstances where disclosure of such information may involve unreasonable disclosure of information relating to an individual's personal affairs.</w:t>
      </w:r>
    </w:p>
    <w:p w14:paraId="0DAD45AE" w14:textId="77777777" w:rsidR="00DA5CF4" w:rsidRPr="00DA5CF4" w:rsidRDefault="00DA5CF4" w:rsidP="00A004CA">
      <w:pPr>
        <w:pStyle w:val="Heading2"/>
      </w:pPr>
      <w:r w:rsidRPr="00DA5CF4">
        <w:t>Otherwise in the interests of justice or public interest</w:t>
      </w:r>
    </w:p>
    <w:p w14:paraId="4B56EF5D" w14:textId="42349BED" w:rsidR="00DA5CF4" w:rsidRPr="00DA5CF4" w:rsidRDefault="00DA5CF4" w:rsidP="00A004CA">
      <w:pPr>
        <w:pStyle w:val="ListParagraph"/>
        <w:numPr>
          <w:ilvl w:val="0"/>
          <w:numId w:val="31"/>
        </w:numPr>
      </w:pPr>
      <w:r w:rsidRPr="00DA5CF4">
        <w:t>In some circumstances, the interests of justice or public interest may necessitate a private hearing. For example, disclosure of evidence or information given at a public inquiry would be likely to:</w:t>
      </w:r>
      <w:r w:rsidR="00A004CA">
        <w:br/>
      </w:r>
    </w:p>
    <w:p w14:paraId="6129A3BE" w14:textId="02DAB8D5" w:rsidR="00DA5CF4" w:rsidRPr="00DA5CF4" w:rsidRDefault="00DA5CF4" w:rsidP="00A004CA">
      <w:pPr>
        <w:pStyle w:val="ListParagraph"/>
        <w:numPr>
          <w:ilvl w:val="0"/>
          <w:numId w:val="37"/>
        </w:numPr>
      </w:pPr>
      <w:r w:rsidRPr="00DA5CF4">
        <w:t>prejudice the fair trial of any person</w:t>
      </w:r>
      <w:r w:rsidR="00A004CA">
        <w:br/>
      </w:r>
    </w:p>
    <w:p w14:paraId="157B8B84" w14:textId="1BF16420" w:rsidR="00DA5CF4" w:rsidRPr="00DA5CF4" w:rsidRDefault="00DA5CF4" w:rsidP="00A004CA">
      <w:pPr>
        <w:pStyle w:val="ListParagraph"/>
        <w:numPr>
          <w:ilvl w:val="0"/>
          <w:numId w:val="37"/>
        </w:numPr>
      </w:pPr>
      <w:r w:rsidRPr="00DA5CF4">
        <w:t>disclose the identity of a confidential source of information relating to criminal law enforcement</w:t>
      </w:r>
      <w:r w:rsidR="00A004CA">
        <w:br/>
      </w:r>
    </w:p>
    <w:p w14:paraId="3FA3F21D" w14:textId="169AE191" w:rsidR="00DA5CF4" w:rsidRPr="00DA5CF4" w:rsidRDefault="00DA5CF4" w:rsidP="00A004CA">
      <w:pPr>
        <w:pStyle w:val="ListParagraph"/>
        <w:numPr>
          <w:ilvl w:val="0"/>
          <w:numId w:val="37"/>
        </w:numPr>
      </w:pPr>
      <w:r w:rsidRPr="00DA5CF4">
        <w:t>prejudice the proper enforcement of the law or the protection of public safety</w:t>
      </w:r>
      <w:r w:rsidR="00A004CA">
        <w:br/>
      </w:r>
    </w:p>
    <w:p w14:paraId="0F8C0DFE" w14:textId="4ECC3C29" w:rsidR="00DA5CF4" w:rsidRPr="00DA5CF4" w:rsidRDefault="00DA5CF4" w:rsidP="00A004CA">
      <w:pPr>
        <w:pStyle w:val="ListParagraph"/>
        <w:numPr>
          <w:ilvl w:val="0"/>
          <w:numId w:val="37"/>
        </w:numPr>
      </w:pPr>
      <w:r w:rsidRPr="00DA5CF4">
        <w:t>create a risk to the health or safety of any person</w:t>
      </w:r>
      <w:r w:rsidR="00A004CA">
        <w:br/>
      </w:r>
    </w:p>
    <w:p w14:paraId="0B017962" w14:textId="0C2CCB7C" w:rsidR="00DA5CF4" w:rsidRPr="00DA5CF4" w:rsidRDefault="00DA5CF4" w:rsidP="00A004CA">
      <w:pPr>
        <w:pStyle w:val="ListParagraph"/>
        <w:numPr>
          <w:ilvl w:val="0"/>
          <w:numId w:val="37"/>
        </w:numPr>
      </w:pPr>
      <w:r w:rsidRPr="00DA5CF4">
        <w:t>put a person in breach of a legally binding secrecy or confidentiality obligation</w:t>
      </w:r>
      <w:r w:rsidR="00A004CA">
        <w:br/>
      </w:r>
    </w:p>
    <w:p w14:paraId="529A493E" w14:textId="77777777" w:rsidR="00DA5CF4" w:rsidRPr="00DA5CF4" w:rsidRDefault="00DA5CF4" w:rsidP="00A004CA">
      <w:pPr>
        <w:pStyle w:val="ListParagraph"/>
        <w:numPr>
          <w:ilvl w:val="0"/>
          <w:numId w:val="37"/>
        </w:numPr>
      </w:pPr>
      <w:r w:rsidRPr="00DA5CF4">
        <w:t>cause distress or embarrassment to a complainant or witness in proceedings involving a sexual or family violence offence.</w:t>
      </w:r>
    </w:p>
    <w:p w14:paraId="03768BD9" w14:textId="637C521D" w:rsidR="00DA5CF4" w:rsidRPr="00A004CA" w:rsidRDefault="00A004CA" w:rsidP="00DA5CF4">
      <w:pPr>
        <w:rPr>
          <w:color w:val="auto"/>
        </w:rPr>
      </w:pPr>
      <w:r>
        <w:br/>
      </w:r>
      <w:r w:rsidR="00DA5CF4" w:rsidRPr="00A004CA">
        <w:rPr>
          <w:color w:val="auto"/>
        </w:rPr>
        <w:t xml:space="preserve">Effective Date: This practice note was approved by the Commission on 23 March 2017 and applies to all inquiries commenced after this date. </w:t>
      </w:r>
    </w:p>
    <w:p w14:paraId="2036948B" w14:textId="0B78E192" w:rsidR="007F7344" w:rsidRPr="00DA5CF4" w:rsidRDefault="007F7344" w:rsidP="00DA5CF4"/>
    <w:sectPr w:rsidR="007F7344" w:rsidRPr="00DA5CF4" w:rsidSect="000E55FC">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080" w:bottom="1440"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9DF19" w14:textId="77777777" w:rsidR="00DA14A3" w:rsidRDefault="00DA14A3" w:rsidP="000D5C3C">
      <w:pPr>
        <w:spacing w:after="0" w:line="240" w:lineRule="auto"/>
      </w:pPr>
      <w:r>
        <w:separator/>
      </w:r>
    </w:p>
  </w:endnote>
  <w:endnote w:type="continuationSeparator" w:id="0">
    <w:p w14:paraId="2E500E63" w14:textId="77777777" w:rsidR="00DA14A3" w:rsidRDefault="00DA14A3" w:rsidP="000D5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LT Pro Light">
    <w:altName w:val="Calibri"/>
    <w:charset w:val="00"/>
    <w:family w:val="swiss"/>
    <w:pitch w:val="variable"/>
    <w:sig w:usb0="A00000EF" w:usb1="5000204B" w:usb2="00000000" w:usb3="00000000" w:csb0="00000093" w:csb1="00000000"/>
  </w:font>
  <w:font w:name="Times New Roman (Body CS)">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Avenir Next LT Pro Demi">
    <w:altName w:val="Calibri"/>
    <w:charset w:val="00"/>
    <w:family w:val="swiss"/>
    <w:pitch w:val="variable"/>
    <w:sig w:usb0="800000EF" w:usb1="5000204A" w:usb2="00000000" w:usb3="00000000" w:csb0="00000093" w:csb1="00000000"/>
  </w:font>
  <w:font w:name="Times New Roman (Headings CS)">
    <w:altName w:val="Times New Roman"/>
    <w:panose1 w:val="00000000000000000000"/>
    <w:charset w:val="00"/>
    <w:family w:val="roman"/>
    <w:notTrueType/>
    <w:pitch w:val="default"/>
  </w:font>
  <w:font w:name="Avenir Next LT Pro">
    <w:altName w:val="Calibri"/>
    <w:charset w:val="00"/>
    <w:family w:val="swiss"/>
    <w:pitch w:val="variable"/>
    <w:sig w:usb0="800000EF" w:usb1="5000204A" w:usb2="00000000" w:usb3="00000000" w:csb0="00000093" w:csb1="00000000"/>
  </w:font>
  <w:font w:name="Avenir">
    <w:altName w:val="Calibri"/>
    <w:charset w:val="4D"/>
    <w:family w:val="swiss"/>
    <w:pitch w:val="variable"/>
    <w:sig w:usb0="800000AF" w:usb1="5000204A" w:usb2="00000000" w:usb3="00000000" w:csb0="0000009B" w:csb1="00000000"/>
  </w:font>
  <w:font w:name="Avenir Next">
    <w:altName w:val="Calibri"/>
    <w:charset w:val="00"/>
    <w:family w:val="swiss"/>
    <w:pitch w:val="variable"/>
    <w:sig w:usb0="8000002F" w:usb1="5000204A" w:usb2="00000000" w:usb3="00000000" w:csb0="0000009B" w:csb1="00000000"/>
  </w:font>
  <w:font w:name="Calibri (Body)">
    <w:altName w:val="Calibri"/>
    <w:charset w:val="00"/>
    <w:family w:val="roman"/>
    <w:pitch w:val="default"/>
  </w:font>
  <w:font w:name="Al Tarikh">
    <w:charset w:val="B2"/>
    <w:family w:val="auto"/>
    <w:pitch w:val="variable"/>
    <w:sig w:usb0="00002003"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4029262"/>
      <w:docPartObj>
        <w:docPartGallery w:val="Page Numbers (Bottom of Page)"/>
        <w:docPartUnique/>
      </w:docPartObj>
    </w:sdtPr>
    <w:sdtEndPr>
      <w:rPr>
        <w:rStyle w:val="PageNumber"/>
      </w:rPr>
    </w:sdtEndPr>
    <w:sdtContent>
      <w:p w14:paraId="7C1FC39A" w14:textId="77777777" w:rsidR="00F21B01" w:rsidRDefault="00F21B01" w:rsidP="00771A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16AF7">
          <w:rPr>
            <w:rStyle w:val="PageNumber"/>
            <w:noProof/>
          </w:rPr>
          <w:t>10</w:t>
        </w:r>
        <w:r>
          <w:rPr>
            <w:rStyle w:val="PageNumber"/>
          </w:rPr>
          <w:fldChar w:fldCharType="end"/>
        </w:r>
      </w:p>
    </w:sdtContent>
  </w:sdt>
  <w:p w14:paraId="699FED8B" w14:textId="77777777" w:rsidR="00F21B01" w:rsidRDefault="00F21B01" w:rsidP="00F21B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6778944"/>
      <w:docPartObj>
        <w:docPartGallery w:val="Page Numbers (Bottom of Page)"/>
        <w:docPartUnique/>
      </w:docPartObj>
    </w:sdtPr>
    <w:sdtEndPr>
      <w:rPr>
        <w:rStyle w:val="PageNumber"/>
      </w:rPr>
    </w:sdtEndPr>
    <w:sdtContent>
      <w:p w14:paraId="4D295815" w14:textId="77777777" w:rsidR="00F21B01" w:rsidRDefault="00F21B01" w:rsidP="00771A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24F3B9" w14:textId="25BD2952" w:rsidR="00F21B01" w:rsidRDefault="00782CCF" w:rsidP="000E55FC">
    <w:pPr>
      <w:pStyle w:val="Footer"/>
      <w:ind w:right="360"/>
    </w:pPr>
    <w:r>
      <w:fldChar w:fldCharType="begin"/>
    </w:r>
    <w:r>
      <w:instrText xml:space="preserve"> TITLE  \* MERGEFORMAT </w:instrText>
    </w:r>
    <w:r>
      <w:fldChar w:fldCharType="separate"/>
    </w:r>
    <w:r>
      <w:fldChar w:fldCharType="end"/>
    </w:r>
    <w:r w:rsidR="000E55FC">
      <w:tab/>
    </w:r>
    <w:r w:rsidR="000E55FC">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98F37" w14:textId="77777777" w:rsidR="00D86C1D" w:rsidRPr="00900BC5" w:rsidRDefault="00D86C1D" w:rsidP="00D86C1D">
    <w:pPr>
      <w:rPr>
        <w:rFonts w:ascii="Avenir Next LT Pro Demi" w:hAnsi="Avenir Next LT Pro Demi"/>
        <w:color w:val="038F88"/>
        <w:sz w:val="28"/>
        <w:szCs w:val="28"/>
      </w:rPr>
    </w:pPr>
    <w:r w:rsidRPr="00900BC5">
      <w:rPr>
        <w:rFonts w:ascii="Avenir Next LT Pro Demi" w:hAnsi="Avenir Next LT Pro Demi"/>
        <w:color w:val="038F88"/>
        <w:sz w:val="28"/>
        <w:szCs w:val="28"/>
      </w:rPr>
      <w:t>vgccc.vic.gov.au</w:t>
    </w:r>
  </w:p>
  <w:p w14:paraId="7AE81DC6" w14:textId="77777777" w:rsidR="00D86C1D" w:rsidRDefault="00D86C1D">
    <w:pPr>
      <w:pStyle w:val="Footer"/>
    </w:pPr>
    <w:r>
      <w:rPr>
        <w:noProof/>
        <w14:ligatures w14:val="standardContextual"/>
      </w:rPr>
      <w:drawing>
        <wp:anchor distT="0" distB="0" distL="114300" distR="114300" simplePos="0" relativeHeight="251662336" behindDoc="0" locked="0" layoutInCell="1" allowOverlap="1" wp14:anchorId="09A70E6C" wp14:editId="68E0ED52">
          <wp:simplePos x="0" y="0"/>
          <wp:positionH relativeFrom="column">
            <wp:posOffset>5251036</wp:posOffset>
          </wp:positionH>
          <wp:positionV relativeFrom="paragraph">
            <wp:posOffset>-429785</wp:posOffset>
          </wp:positionV>
          <wp:extent cx="862965" cy="494030"/>
          <wp:effectExtent l="0" t="0" r="635" b="1270"/>
          <wp:wrapThrough wrapText="bothSides">
            <wp:wrapPolygon edited="0">
              <wp:start x="0" y="0"/>
              <wp:lineTo x="0" y="3887"/>
              <wp:lineTo x="2543" y="8884"/>
              <wp:lineTo x="2543" y="9995"/>
              <wp:lineTo x="3815" y="17769"/>
              <wp:lineTo x="5086" y="21100"/>
              <wp:lineTo x="6358" y="21100"/>
              <wp:lineTo x="21298" y="19434"/>
              <wp:lineTo x="21298" y="7219"/>
              <wp:lineTo x="12079" y="0"/>
              <wp:lineTo x="0" y="0"/>
            </wp:wrapPolygon>
          </wp:wrapThrough>
          <wp:docPr id="8153883" name="Picture 8153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396389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62965" cy="4940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4B507" w14:textId="77777777" w:rsidR="00DA14A3" w:rsidRDefault="00DA14A3" w:rsidP="000D5C3C">
      <w:pPr>
        <w:spacing w:after="0" w:line="240" w:lineRule="auto"/>
      </w:pPr>
      <w:r>
        <w:separator/>
      </w:r>
    </w:p>
  </w:footnote>
  <w:footnote w:type="continuationSeparator" w:id="0">
    <w:p w14:paraId="581B0D2D" w14:textId="77777777" w:rsidR="00DA14A3" w:rsidRDefault="00DA14A3" w:rsidP="000D5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79427" w14:textId="3C41B020" w:rsidR="0075098D" w:rsidRDefault="0075098D">
    <w:pPr>
      <w:pStyle w:val="Header"/>
    </w:pPr>
    <w:r>
      <w:rPr>
        <w:noProof/>
        <w14:ligatures w14:val="standardContextual"/>
      </w:rPr>
      <mc:AlternateContent>
        <mc:Choice Requires="wps">
          <w:drawing>
            <wp:anchor distT="0" distB="0" distL="0" distR="0" simplePos="0" relativeHeight="251665408" behindDoc="0" locked="0" layoutInCell="1" allowOverlap="1" wp14:anchorId="3F0E82A8" wp14:editId="6014B2FE">
              <wp:simplePos x="635" y="635"/>
              <wp:positionH relativeFrom="page">
                <wp:align>center</wp:align>
              </wp:positionH>
              <wp:positionV relativeFrom="page">
                <wp:align>top</wp:align>
              </wp:positionV>
              <wp:extent cx="443865" cy="443865"/>
              <wp:effectExtent l="0" t="0" r="16510" b="12065"/>
              <wp:wrapNone/>
              <wp:docPr id="930346841"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7D7C07" w14:textId="0C0C0C3C" w:rsidR="0075098D" w:rsidRPr="0075098D" w:rsidRDefault="0075098D" w:rsidP="0075098D">
                          <w:pPr>
                            <w:spacing w:after="0"/>
                            <w:rPr>
                              <w:rFonts w:ascii="Calibri" w:eastAsia="Calibri" w:hAnsi="Calibri" w:cs="Calibri"/>
                              <w:noProof/>
                              <w:color w:val="000000"/>
                              <w:szCs w:val="20"/>
                            </w:rPr>
                          </w:pPr>
                          <w:r w:rsidRPr="0075098D">
                            <w:rPr>
                              <w:rFonts w:ascii="Calibri" w:eastAsia="Calibri" w:hAnsi="Calibri" w:cs="Calibri"/>
                              <w:noProof/>
                              <w:color w:val="00000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F0E82A8"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6540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7F7D7C07" w14:textId="0C0C0C3C" w:rsidR="0075098D" w:rsidRPr="0075098D" w:rsidRDefault="0075098D" w:rsidP="0075098D">
                    <w:pPr>
                      <w:spacing w:after="0"/>
                      <w:rPr>
                        <w:rFonts w:ascii="Calibri" w:eastAsia="Calibri" w:hAnsi="Calibri" w:cs="Calibri"/>
                        <w:noProof/>
                        <w:color w:val="000000"/>
                        <w:szCs w:val="20"/>
                      </w:rPr>
                    </w:pPr>
                    <w:r w:rsidRPr="0075098D">
                      <w:rPr>
                        <w:rFonts w:ascii="Calibri" w:eastAsia="Calibri" w:hAnsi="Calibri" w:cs="Calibri"/>
                        <w:noProof/>
                        <w:color w:val="00000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8D0DD" w14:textId="13F84B8D" w:rsidR="00D65F18" w:rsidRDefault="0075098D" w:rsidP="001D4B65">
    <w:pPr>
      <w:pStyle w:val="Header"/>
      <w:tabs>
        <w:tab w:val="clear" w:pos="4513"/>
        <w:tab w:val="clear" w:pos="9026"/>
        <w:tab w:val="left" w:pos="6446"/>
      </w:tabs>
    </w:pPr>
    <w:r>
      <w:rPr>
        <w:noProof/>
        <w14:ligatures w14:val="standardContextual"/>
      </w:rPr>
      <mc:AlternateContent>
        <mc:Choice Requires="wps">
          <w:drawing>
            <wp:anchor distT="0" distB="0" distL="0" distR="0" simplePos="0" relativeHeight="251666432" behindDoc="0" locked="0" layoutInCell="1" allowOverlap="1" wp14:anchorId="37771B58" wp14:editId="300F2BF6">
              <wp:simplePos x="685800" y="447675"/>
              <wp:positionH relativeFrom="page">
                <wp:align>center</wp:align>
              </wp:positionH>
              <wp:positionV relativeFrom="page">
                <wp:align>top</wp:align>
              </wp:positionV>
              <wp:extent cx="443865" cy="443865"/>
              <wp:effectExtent l="0" t="0" r="16510" b="12065"/>
              <wp:wrapNone/>
              <wp:docPr id="8137832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D56ADA" w14:textId="0D71186C" w:rsidR="0075098D" w:rsidRPr="0075098D" w:rsidRDefault="0075098D" w:rsidP="0075098D">
                          <w:pPr>
                            <w:spacing w:after="0"/>
                            <w:rPr>
                              <w:rFonts w:ascii="Calibri" w:eastAsia="Calibri" w:hAnsi="Calibri" w:cs="Calibri"/>
                              <w:noProof/>
                              <w:color w:val="000000"/>
                              <w:szCs w:val="20"/>
                            </w:rPr>
                          </w:pPr>
                          <w:r w:rsidRPr="0075098D">
                            <w:rPr>
                              <w:rFonts w:ascii="Calibri" w:eastAsia="Calibri" w:hAnsi="Calibri" w:cs="Calibri"/>
                              <w:noProof/>
                              <w:color w:val="00000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7771B58"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6643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63D56ADA" w14:textId="0D71186C" w:rsidR="0075098D" w:rsidRPr="0075098D" w:rsidRDefault="0075098D" w:rsidP="0075098D">
                    <w:pPr>
                      <w:spacing w:after="0"/>
                      <w:rPr>
                        <w:rFonts w:ascii="Calibri" w:eastAsia="Calibri" w:hAnsi="Calibri" w:cs="Calibri"/>
                        <w:noProof/>
                        <w:color w:val="000000"/>
                        <w:szCs w:val="20"/>
                      </w:rPr>
                    </w:pPr>
                    <w:r w:rsidRPr="0075098D">
                      <w:rPr>
                        <w:rFonts w:ascii="Calibri" w:eastAsia="Calibri" w:hAnsi="Calibri" w:cs="Calibri"/>
                        <w:noProof/>
                        <w:color w:val="000000"/>
                        <w:szCs w:val="20"/>
                      </w:rPr>
                      <w:t>OFFICIAL</w:t>
                    </w:r>
                  </w:p>
                </w:txbxContent>
              </v:textbox>
              <w10:wrap anchorx="page" anchory="page"/>
            </v:shape>
          </w:pict>
        </mc:Fallback>
      </mc:AlternateContent>
    </w:r>
    <w:r w:rsidR="00504952">
      <w:rPr>
        <w:noProof/>
        <w14:ligatures w14:val="standardContextual"/>
      </w:rPr>
      <w:drawing>
        <wp:anchor distT="0" distB="0" distL="114300" distR="114300" simplePos="0" relativeHeight="251661311" behindDoc="1" locked="0" layoutInCell="1" allowOverlap="1" wp14:anchorId="15118CD7" wp14:editId="73FD5770">
          <wp:simplePos x="0" y="0"/>
          <wp:positionH relativeFrom="column">
            <wp:posOffset>-684530</wp:posOffset>
          </wp:positionH>
          <wp:positionV relativeFrom="paragraph">
            <wp:posOffset>-450850</wp:posOffset>
          </wp:positionV>
          <wp:extent cx="7619981" cy="960120"/>
          <wp:effectExtent l="0" t="0" r="635" b="5080"/>
          <wp:wrapNone/>
          <wp:docPr id="16174399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7439930" name="Picture 1617439930"/>
                  <pic:cNvPicPr/>
                </pic:nvPicPr>
                <pic:blipFill>
                  <a:blip r:embed="rId1">
                    <a:extLst>
                      <a:ext uri="{28A0092B-C50C-407E-A947-70E740481C1C}">
                        <a14:useLocalDpi xmlns:a14="http://schemas.microsoft.com/office/drawing/2010/main" val="0"/>
                      </a:ext>
                    </a:extLst>
                  </a:blip>
                  <a:stretch>
                    <a:fillRect/>
                  </a:stretch>
                </pic:blipFill>
                <pic:spPr>
                  <a:xfrm>
                    <a:off x="0" y="0"/>
                    <a:ext cx="7714230" cy="971995"/>
                  </a:xfrm>
                  <a:prstGeom prst="rect">
                    <a:avLst/>
                  </a:prstGeom>
                </pic:spPr>
              </pic:pic>
            </a:graphicData>
          </a:graphic>
          <wp14:sizeRelH relativeFrom="page">
            <wp14:pctWidth>0</wp14:pctWidth>
          </wp14:sizeRelH>
          <wp14:sizeRelV relativeFrom="page">
            <wp14:pctHeight>0</wp14:pctHeight>
          </wp14:sizeRelV>
        </wp:anchor>
      </w:drawing>
    </w:r>
  </w:p>
  <w:p w14:paraId="7FA611A7" w14:textId="77777777" w:rsidR="00D65F18" w:rsidRDefault="00D65F18" w:rsidP="001D4B65">
    <w:pPr>
      <w:pStyle w:val="Header"/>
      <w:tabs>
        <w:tab w:val="clear" w:pos="4513"/>
        <w:tab w:val="clear" w:pos="9026"/>
        <w:tab w:val="left" w:pos="6446"/>
      </w:tabs>
    </w:pPr>
  </w:p>
  <w:p w14:paraId="2CB797C1" w14:textId="23D0DD48" w:rsidR="001D4B65" w:rsidRDefault="001D4B65" w:rsidP="001D4B65">
    <w:pPr>
      <w:pStyle w:val="Header"/>
      <w:tabs>
        <w:tab w:val="clear" w:pos="4513"/>
        <w:tab w:val="clear" w:pos="9026"/>
        <w:tab w:val="left" w:pos="6446"/>
      </w:tabs>
    </w:pPr>
  </w:p>
  <w:p w14:paraId="13FAC3E6" w14:textId="77777777" w:rsidR="00D65F18" w:rsidRDefault="00D65F18" w:rsidP="001D4B65">
    <w:pPr>
      <w:pStyle w:val="Header"/>
      <w:tabs>
        <w:tab w:val="clear" w:pos="4513"/>
        <w:tab w:val="clear" w:pos="9026"/>
        <w:tab w:val="left" w:pos="6446"/>
      </w:tabs>
    </w:pPr>
  </w:p>
  <w:p w14:paraId="4927ED31" w14:textId="77777777" w:rsidR="00D65F18" w:rsidRDefault="00D65F18" w:rsidP="001D4B65">
    <w:pPr>
      <w:pStyle w:val="Header"/>
      <w:tabs>
        <w:tab w:val="clear" w:pos="4513"/>
        <w:tab w:val="clear" w:pos="9026"/>
        <w:tab w:val="left" w:pos="6446"/>
      </w:tabs>
    </w:pPr>
  </w:p>
  <w:p w14:paraId="2ECE1ED8" w14:textId="77777777" w:rsidR="00D65F18" w:rsidRDefault="00D65F18" w:rsidP="001D4B65">
    <w:pPr>
      <w:pStyle w:val="Header"/>
      <w:tabs>
        <w:tab w:val="clear" w:pos="4513"/>
        <w:tab w:val="clear" w:pos="9026"/>
        <w:tab w:val="left" w:pos="6446"/>
      </w:tabs>
    </w:pPr>
  </w:p>
  <w:p w14:paraId="7EDA2DFB" w14:textId="77777777" w:rsidR="00D65F18" w:rsidRDefault="00D65F18" w:rsidP="001D4B65">
    <w:pPr>
      <w:pStyle w:val="Header"/>
      <w:tabs>
        <w:tab w:val="clear" w:pos="4513"/>
        <w:tab w:val="clear" w:pos="9026"/>
        <w:tab w:val="left" w:pos="644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59D6B" w14:textId="65C28940" w:rsidR="00B30455" w:rsidRDefault="0075098D">
    <w:pPr>
      <w:pStyle w:val="Header"/>
    </w:pPr>
    <w:r>
      <w:rPr>
        <w:noProof/>
        <w14:ligatures w14:val="standardContextual"/>
      </w:rPr>
      <mc:AlternateContent>
        <mc:Choice Requires="wps">
          <w:drawing>
            <wp:anchor distT="0" distB="0" distL="0" distR="0" simplePos="0" relativeHeight="251664384" behindDoc="0" locked="0" layoutInCell="1" allowOverlap="1" wp14:anchorId="731836C3" wp14:editId="353F9CE9">
              <wp:simplePos x="686435" y="450215"/>
              <wp:positionH relativeFrom="page">
                <wp:align>center</wp:align>
              </wp:positionH>
              <wp:positionV relativeFrom="page">
                <wp:align>top</wp:align>
              </wp:positionV>
              <wp:extent cx="443865" cy="443865"/>
              <wp:effectExtent l="0" t="0" r="16510" b="12065"/>
              <wp:wrapNone/>
              <wp:docPr id="502631289"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8EF3BF" w14:textId="7529CBB0" w:rsidR="0075098D" w:rsidRPr="0075098D" w:rsidRDefault="0075098D" w:rsidP="0075098D">
                          <w:pPr>
                            <w:spacing w:after="0"/>
                            <w:rPr>
                              <w:rFonts w:ascii="Calibri" w:eastAsia="Calibri" w:hAnsi="Calibri" w:cs="Calibri"/>
                              <w:noProof/>
                              <w:color w:val="000000"/>
                              <w:szCs w:val="20"/>
                            </w:rPr>
                          </w:pPr>
                          <w:r w:rsidRPr="0075098D">
                            <w:rPr>
                              <w:rFonts w:ascii="Calibri" w:eastAsia="Calibri" w:hAnsi="Calibri" w:cs="Calibri"/>
                              <w:noProof/>
                              <w:color w:val="00000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31836C3"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6438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468EF3BF" w14:textId="7529CBB0" w:rsidR="0075098D" w:rsidRPr="0075098D" w:rsidRDefault="0075098D" w:rsidP="0075098D">
                    <w:pPr>
                      <w:spacing w:after="0"/>
                      <w:rPr>
                        <w:rFonts w:ascii="Calibri" w:eastAsia="Calibri" w:hAnsi="Calibri" w:cs="Calibri"/>
                        <w:noProof/>
                        <w:color w:val="000000"/>
                        <w:szCs w:val="20"/>
                      </w:rPr>
                    </w:pPr>
                    <w:r w:rsidRPr="0075098D">
                      <w:rPr>
                        <w:rFonts w:ascii="Calibri" w:eastAsia="Calibri" w:hAnsi="Calibri" w:cs="Calibri"/>
                        <w:noProof/>
                        <w:color w:val="000000"/>
                        <w:szCs w:val="20"/>
                      </w:rPr>
                      <w:t>OFFICIAL</w:t>
                    </w:r>
                  </w:p>
                </w:txbxContent>
              </v:textbox>
              <w10:wrap anchorx="page" anchory="page"/>
            </v:shape>
          </w:pict>
        </mc:Fallback>
      </mc:AlternateContent>
    </w:r>
    <w:r w:rsidR="00504952">
      <w:rPr>
        <w:noProof/>
        <w14:ligatures w14:val="standardContextual"/>
      </w:rPr>
      <w:drawing>
        <wp:anchor distT="0" distB="0" distL="114300" distR="114300" simplePos="0" relativeHeight="251663360" behindDoc="1" locked="0" layoutInCell="1" allowOverlap="1" wp14:anchorId="297CD6E1" wp14:editId="2B9A5D4A">
          <wp:simplePos x="0" y="0"/>
          <wp:positionH relativeFrom="column">
            <wp:posOffset>-685800</wp:posOffset>
          </wp:positionH>
          <wp:positionV relativeFrom="paragraph">
            <wp:posOffset>-449580</wp:posOffset>
          </wp:positionV>
          <wp:extent cx="7619971" cy="960120"/>
          <wp:effectExtent l="0" t="0" r="635" b="5080"/>
          <wp:wrapNone/>
          <wp:docPr id="187097093" name="Picture 2" descr="A blue square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097093" name="Picture 2" descr="A blue square with white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662157" cy="965436"/>
                  </a:xfrm>
                  <a:prstGeom prst="rect">
                    <a:avLst/>
                  </a:prstGeom>
                </pic:spPr>
              </pic:pic>
            </a:graphicData>
          </a:graphic>
          <wp14:sizeRelH relativeFrom="page">
            <wp14:pctWidth>0</wp14:pctWidth>
          </wp14:sizeRelH>
          <wp14:sizeRelV relativeFrom="page">
            <wp14:pctHeight>0</wp14:pctHeight>
          </wp14:sizeRelV>
        </wp:anchor>
      </w:drawing>
    </w:r>
  </w:p>
  <w:p w14:paraId="1824C06B" w14:textId="77777777" w:rsidR="00B30455" w:rsidRDefault="00B30455">
    <w:pPr>
      <w:pStyle w:val="Header"/>
    </w:pPr>
  </w:p>
  <w:p w14:paraId="1888EC49" w14:textId="6A0D8A29" w:rsidR="00D65F18" w:rsidRDefault="00D65F18">
    <w:pPr>
      <w:pStyle w:val="Header"/>
    </w:pPr>
  </w:p>
  <w:p w14:paraId="52CB46AD" w14:textId="7C5FD0F4" w:rsidR="00D65F18" w:rsidRDefault="00D65F18">
    <w:pPr>
      <w:pStyle w:val="Header"/>
    </w:pPr>
  </w:p>
  <w:p w14:paraId="2455C390" w14:textId="29CC7DBC" w:rsidR="00D86C1D" w:rsidRDefault="00D86C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1365E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12BC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4281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4431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3E6F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8223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0C31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68C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80D7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842D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7C2C3B"/>
    <w:multiLevelType w:val="hybridMultilevel"/>
    <w:tmpl w:val="EE1673C8"/>
    <w:lvl w:ilvl="0" w:tplc="5B289186">
      <w:start w:val="1"/>
      <w:numFmt w:val="bullet"/>
      <w:pStyle w:val="BulletList"/>
      <w:lvlText w:val=""/>
      <w:lvlJc w:val="left"/>
      <w:pPr>
        <w:tabs>
          <w:tab w:val="num" w:pos="284"/>
        </w:tabs>
        <w:ind w:left="567"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C61F77"/>
    <w:multiLevelType w:val="hybridMultilevel"/>
    <w:tmpl w:val="94563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34550C"/>
    <w:multiLevelType w:val="hybridMultilevel"/>
    <w:tmpl w:val="3268507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2523E87"/>
    <w:multiLevelType w:val="hybridMultilevel"/>
    <w:tmpl w:val="F4260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292A6C"/>
    <w:multiLevelType w:val="hybridMultilevel"/>
    <w:tmpl w:val="3E06C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A53F48"/>
    <w:multiLevelType w:val="multilevel"/>
    <w:tmpl w:val="788275DC"/>
    <w:lvl w:ilvl="0">
      <w:start w:val="1"/>
      <w:numFmt w:val="lowerLetter"/>
      <w:pStyle w:val="List2Alphabet"/>
      <w:lvlText w:val="%1)"/>
      <w:lvlJc w:val="left"/>
      <w:pPr>
        <w:ind w:left="454" w:hanging="454"/>
      </w:pPr>
      <w:rPr>
        <w:rFonts w:hint="default"/>
      </w:rPr>
    </w:lvl>
    <w:lvl w:ilvl="1">
      <w:start w:val="1"/>
      <w:numFmt w:val="lowerRoman"/>
      <w:lvlText w:val="%2."/>
      <w:lvlJc w:val="left"/>
      <w:pPr>
        <w:ind w:left="794" w:hanging="340"/>
      </w:pPr>
      <w:rPr>
        <w:rFonts w:hint="default"/>
      </w:rPr>
    </w:lvl>
    <w:lvl w:ilvl="2">
      <w:start w:val="1"/>
      <w:numFmt w:val="decimal"/>
      <w:lvlText w:val="(%3)"/>
      <w:lvlJc w:val="left"/>
      <w:pPr>
        <w:ind w:left="1191" w:hanging="397"/>
      </w:pPr>
      <w:rPr>
        <w:rFonts w:hint="default"/>
      </w:rPr>
    </w:lvl>
    <w:lvl w:ilvl="3">
      <w:start w:val="2"/>
      <w:numFmt w:val="lowerRoman"/>
      <w:lvlText w:val="%4."/>
      <w:lvlJc w:val="left"/>
      <w:pPr>
        <w:ind w:left="1588" w:hanging="397"/>
      </w:pPr>
      <w:rPr>
        <w:rFonts w:hint="default"/>
      </w:rPr>
    </w:lvl>
    <w:lvl w:ilvl="4">
      <w:start w:val="3"/>
      <w:numFmt w:val="lowerRoman"/>
      <w:lvlText w:val="%5."/>
      <w:lvlJc w:val="left"/>
      <w:pPr>
        <w:ind w:left="1701" w:hanging="397"/>
      </w:pPr>
      <w:rPr>
        <w:rFonts w:hint="default"/>
      </w:rPr>
    </w:lvl>
    <w:lvl w:ilvl="5">
      <w:start w:val="5"/>
      <w:numFmt w:val="lowerRoman"/>
      <w:lvlText w:val="%6."/>
      <w:lvlJc w:val="left"/>
      <w:pPr>
        <w:ind w:left="1814" w:hanging="340"/>
      </w:pPr>
      <w:rPr>
        <w:rFonts w:hint="default"/>
      </w:rPr>
    </w:lvl>
    <w:lvl w:ilvl="6">
      <w:start w:val="1"/>
      <w:numFmt w:val="decimal"/>
      <w:lvlText w:val="%7."/>
      <w:lvlJc w:val="left"/>
      <w:pPr>
        <w:ind w:left="3459" w:hanging="454"/>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4DD35119"/>
    <w:multiLevelType w:val="hybridMultilevel"/>
    <w:tmpl w:val="03AADD7E"/>
    <w:lvl w:ilvl="0" w:tplc="850224B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4EB661B5"/>
    <w:multiLevelType w:val="multilevel"/>
    <w:tmpl w:val="6BA65DA0"/>
    <w:lvl w:ilvl="0">
      <w:start w:val="1"/>
      <w:numFmt w:val="decimal"/>
      <w:lvlText w:val="%1."/>
      <w:lvlJc w:val="left"/>
      <w:pPr>
        <w:tabs>
          <w:tab w:val="num" w:pos="964"/>
        </w:tabs>
        <w:ind w:left="360" w:hanging="360"/>
      </w:pPr>
      <w:rPr>
        <w:rFonts w:hint="default"/>
        <w:b w:val="0"/>
        <w:i w:val="0"/>
        <w:caps/>
        <w:sz w:val="20"/>
        <w:szCs w:val="22"/>
        <w:u w:val="none"/>
      </w:rPr>
    </w:lvl>
    <w:lvl w:ilvl="1">
      <w:start w:val="1"/>
      <w:numFmt w:val="bullet"/>
      <w:lvlText w:val=""/>
      <w:lvlJc w:val="left"/>
      <w:pPr>
        <w:tabs>
          <w:tab w:val="num" w:pos="964"/>
        </w:tabs>
        <w:ind w:left="720" w:hanging="360"/>
      </w:pPr>
      <w:rPr>
        <w:rFonts w:ascii="Symbol" w:hAnsi="Symbol" w:hint="default"/>
        <w:b w:val="0"/>
        <w:i w:val="0"/>
        <w:color w:val="auto"/>
        <w:sz w:val="20"/>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1"/>
        </w:tabs>
        <w:ind w:left="2891" w:hanging="963"/>
      </w:pPr>
      <w:rPr>
        <w:rFonts w:ascii="Arial" w:hAnsi="Arial" w:hint="default"/>
        <w:b w:val="0"/>
        <w:i w:val="0"/>
        <w:sz w:val="20"/>
        <w:u w:val="none"/>
      </w:rPr>
    </w:lvl>
    <w:lvl w:ilvl="4">
      <w:start w:val="1"/>
      <w:numFmt w:val="upperLetter"/>
      <w:lvlText w:val="%5."/>
      <w:lvlJc w:val="left"/>
      <w:pPr>
        <w:tabs>
          <w:tab w:val="num" w:pos="3855"/>
        </w:tabs>
        <w:ind w:left="3855" w:hanging="964"/>
      </w:pPr>
      <w:rPr>
        <w:rFonts w:ascii="Arial" w:hAnsi="Arial" w:hint="default"/>
        <w:b w:val="0"/>
        <w:i w:val="0"/>
        <w:sz w:val="20"/>
        <w:u w:val="none"/>
      </w:rPr>
    </w:lvl>
    <w:lvl w:ilvl="5">
      <w:start w:val="1"/>
      <w:numFmt w:val="decimal"/>
      <w:lvlText w:val="%6)"/>
      <w:lvlJc w:val="left"/>
      <w:pPr>
        <w:tabs>
          <w:tab w:val="num" w:pos="4819"/>
        </w:tabs>
        <w:ind w:left="4819" w:hanging="964"/>
      </w:pPr>
      <w:rPr>
        <w:rFonts w:ascii="Arial" w:hAnsi="Arial" w:hint="default"/>
        <w:b w:val="0"/>
        <w:i w:val="0"/>
        <w:sz w:val="20"/>
        <w:u w:val="none"/>
      </w:rPr>
    </w:lvl>
    <w:lvl w:ilvl="6">
      <w:start w:val="1"/>
      <w:numFmt w:val="lowerLetter"/>
      <w:lvlText w:val="%7)"/>
      <w:lvlJc w:val="left"/>
      <w:pPr>
        <w:tabs>
          <w:tab w:val="num" w:pos="5783"/>
        </w:tabs>
        <w:ind w:left="5783" w:hanging="964"/>
      </w:pPr>
      <w:rPr>
        <w:rFonts w:ascii="Arial" w:hAnsi="Arial" w:hint="default"/>
        <w:b w:val="0"/>
        <w:i w:val="0"/>
        <w:sz w:val="20"/>
        <w:u w:val="none"/>
      </w:rPr>
    </w:lvl>
    <w:lvl w:ilvl="7">
      <w:start w:val="1"/>
      <w:numFmt w:val="lowerRoman"/>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18" w15:restartNumberingAfterBreak="0">
    <w:nsid w:val="50AA4441"/>
    <w:multiLevelType w:val="hybridMultilevel"/>
    <w:tmpl w:val="D91EFFAC"/>
    <w:lvl w:ilvl="0" w:tplc="2716EEB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5C2C3C6F"/>
    <w:multiLevelType w:val="multilevel"/>
    <w:tmpl w:val="0C9AEB46"/>
    <w:lvl w:ilvl="0">
      <w:start w:val="1"/>
      <w:numFmt w:val="decimal"/>
      <w:pStyle w:val="List1Numberai"/>
      <w:lvlText w:val="%1)"/>
      <w:lvlJc w:val="left"/>
      <w:pPr>
        <w:ind w:left="454" w:hanging="454"/>
      </w:pPr>
      <w:rPr>
        <w:rFonts w:hint="default"/>
      </w:rPr>
    </w:lvl>
    <w:lvl w:ilvl="1">
      <w:start w:val="1"/>
      <w:numFmt w:val="lowerLetter"/>
      <w:lvlText w:val="%2."/>
      <w:lvlJc w:val="left"/>
      <w:pPr>
        <w:ind w:left="794" w:hanging="340"/>
      </w:pPr>
      <w:rPr>
        <w:rFonts w:hint="default"/>
      </w:rPr>
    </w:lvl>
    <w:lvl w:ilvl="2">
      <w:start w:val="1"/>
      <w:numFmt w:val="lowerRoman"/>
      <w:lvlText w:val="%3."/>
      <w:lvlJc w:val="left"/>
      <w:pPr>
        <w:ind w:left="1134" w:hanging="340"/>
      </w:pPr>
      <w:rPr>
        <w:rFonts w:hint="default"/>
      </w:rPr>
    </w:lvl>
    <w:lvl w:ilvl="3">
      <w:start w:val="1"/>
      <w:numFmt w:val="decimal"/>
      <w:lvlText w:val="(%4)"/>
      <w:lvlJc w:val="left"/>
      <w:pPr>
        <w:ind w:left="1814" w:hanging="453"/>
      </w:pPr>
      <w:rPr>
        <w:rFonts w:hint="default"/>
      </w:rPr>
    </w:lvl>
    <w:lvl w:ilvl="4">
      <w:start w:val="1"/>
      <w:numFmt w:val="lowerLetter"/>
      <w:lvlText w:val="(%5)"/>
      <w:lvlJc w:val="left"/>
      <w:pPr>
        <w:ind w:left="2268" w:hanging="454"/>
      </w:pPr>
      <w:rPr>
        <w:rFonts w:hint="default"/>
      </w:rPr>
    </w:lvl>
    <w:lvl w:ilvl="5">
      <w:start w:val="1"/>
      <w:numFmt w:val="lowerRoman"/>
      <w:lvlText w:val="(%6)"/>
      <w:lvlJc w:val="left"/>
      <w:pPr>
        <w:ind w:left="2722" w:hanging="45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DFD779D"/>
    <w:multiLevelType w:val="hybridMultilevel"/>
    <w:tmpl w:val="E0780018"/>
    <w:lvl w:ilvl="0" w:tplc="2286ED2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65715BB6"/>
    <w:multiLevelType w:val="hybridMultilevel"/>
    <w:tmpl w:val="377626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59601E4"/>
    <w:multiLevelType w:val="hybridMultilevel"/>
    <w:tmpl w:val="E6B2E5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A7F4B03"/>
    <w:multiLevelType w:val="hybridMultilevel"/>
    <w:tmpl w:val="DB6EA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E4E07CC"/>
    <w:multiLevelType w:val="hybridMultilevel"/>
    <w:tmpl w:val="BB88C82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7A2B0A06"/>
    <w:multiLevelType w:val="hybridMultilevel"/>
    <w:tmpl w:val="55307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DDB18EA"/>
    <w:multiLevelType w:val="hybridMultilevel"/>
    <w:tmpl w:val="1302998C"/>
    <w:lvl w:ilvl="0" w:tplc="ED62890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1108744563">
    <w:abstractNumId w:val="19"/>
  </w:num>
  <w:num w:numId="2" w16cid:durableId="899906874">
    <w:abstractNumId w:val="0"/>
  </w:num>
  <w:num w:numId="3" w16cid:durableId="409273229">
    <w:abstractNumId w:val="1"/>
  </w:num>
  <w:num w:numId="4" w16cid:durableId="918028828">
    <w:abstractNumId w:val="2"/>
  </w:num>
  <w:num w:numId="5" w16cid:durableId="2105490552">
    <w:abstractNumId w:val="3"/>
  </w:num>
  <w:num w:numId="6" w16cid:durableId="1600530911">
    <w:abstractNumId w:val="8"/>
  </w:num>
  <w:num w:numId="7" w16cid:durableId="830678018">
    <w:abstractNumId w:val="4"/>
  </w:num>
  <w:num w:numId="8" w16cid:durableId="558975685">
    <w:abstractNumId w:val="5"/>
  </w:num>
  <w:num w:numId="9" w16cid:durableId="893003509">
    <w:abstractNumId w:val="6"/>
  </w:num>
  <w:num w:numId="10" w16cid:durableId="1733113720">
    <w:abstractNumId w:val="7"/>
  </w:num>
  <w:num w:numId="11" w16cid:durableId="1972783073">
    <w:abstractNumId w:val="9"/>
  </w:num>
  <w:num w:numId="12" w16cid:durableId="251664217">
    <w:abstractNumId w:val="15"/>
  </w:num>
  <w:num w:numId="13" w16cid:durableId="1724985790">
    <w:abstractNumId w:val="10"/>
  </w:num>
  <w:num w:numId="14" w16cid:durableId="2069373700">
    <w:abstractNumId w:val="0"/>
  </w:num>
  <w:num w:numId="15" w16cid:durableId="570427881">
    <w:abstractNumId w:val="1"/>
  </w:num>
  <w:num w:numId="16" w16cid:durableId="2121099996">
    <w:abstractNumId w:val="2"/>
  </w:num>
  <w:num w:numId="17" w16cid:durableId="552153094">
    <w:abstractNumId w:val="3"/>
  </w:num>
  <w:num w:numId="18" w16cid:durableId="547838504">
    <w:abstractNumId w:val="8"/>
  </w:num>
  <w:num w:numId="19" w16cid:durableId="1533761228">
    <w:abstractNumId w:val="4"/>
  </w:num>
  <w:num w:numId="20" w16cid:durableId="1541891399">
    <w:abstractNumId w:val="5"/>
  </w:num>
  <w:num w:numId="21" w16cid:durableId="275797925">
    <w:abstractNumId w:val="6"/>
  </w:num>
  <w:num w:numId="22" w16cid:durableId="1096099492">
    <w:abstractNumId w:val="7"/>
  </w:num>
  <w:num w:numId="23" w16cid:durableId="771432311">
    <w:abstractNumId w:val="9"/>
  </w:num>
  <w:num w:numId="24" w16cid:durableId="588003405">
    <w:abstractNumId w:val="11"/>
  </w:num>
  <w:num w:numId="25" w16cid:durableId="317657569">
    <w:abstractNumId w:val="13"/>
  </w:num>
  <w:num w:numId="26" w16cid:durableId="1318455562">
    <w:abstractNumId w:val="25"/>
  </w:num>
  <w:num w:numId="27" w16cid:durableId="1618755545">
    <w:abstractNumId w:val="14"/>
  </w:num>
  <w:num w:numId="28" w16cid:durableId="494996242">
    <w:abstractNumId w:val="23"/>
  </w:num>
  <w:num w:numId="29" w16cid:durableId="1856336506">
    <w:abstractNumId w:val="12"/>
  </w:num>
  <w:num w:numId="30" w16cid:durableId="1398169364">
    <w:abstractNumId w:val="17"/>
  </w:num>
  <w:num w:numId="31" w16cid:durableId="1531452912">
    <w:abstractNumId w:val="22"/>
  </w:num>
  <w:num w:numId="32" w16cid:durableId="63769656">
    <w:abstractNumId w:val="21"/>
  </w:num>
  <w:num w:numId="33" w16cid:durableId="355691702">
    <w:abstractNumId w:val="16"/>
  </w:num>
  <w:num w:numId="34" w16cid:durableId="140661835">
    <w:abstractNumId w:val="18"/>
  </w:num>
  <w:num w:numId="35" w16cid:durableId="666322771">
    <w:abstractNumId w:val="26"/>
  </w:num>
  <w:num w:numId="36" w16cid:durableId="1019621459">
    <w:abstractNumId w:val="20"/>
  </w:num>
  <w:num w:numId="37" w16cid:durableId="151834641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F18"/>
    <w:rsid w:val="000C7C31"/>
    <w:rsid w:val="000D5C3C"/>
    <w:rsid w:val="000E55FC"/>
    <w:rsid w:val="000F22C6"/>
    <w:rsid w:val="001D4B65"/>
    <w:rsid w:val="001D5B68"/>
    <w:rsid w:val="001E43F0"/>
    <w:rsid w:val="002B2DD4"/>
    <w:rsid w:val="002B785B"/>
    <w:rsid w:val="002D42CA"/>
    <w:rsid w:val="0032005E"/>
    <w:rsid w:val="00320952"/>
    <w:rsid w:val="00322062"/>
    <w:rsid w:val="00370852"/>
    <w:rsid w:val="003A2D5F"/>
    <w:rsid w:val="003F7D8E"/>
    <w:rsid w:val="00410474"/>
    <w:rsid w:val="0050465A"/>
    <w:rsid w:val="00504952"/>
    <w:rsid w:val="00596531"/>
    <w:rsid w:val="005A0FDA"/>
    <w:rsid w:val="00617760"/>
    <w:rsid w:val="00623D01"/>
    <w:rsid w:val="006539D0"/>
    <w:rsid w:val="006659AF"/>
    <w:rsid w:val="006948BD"/>
    <w:rsid w:val="006A5D70"/>
    <w:rsid w:val="006B411D"/>
    <w:rsid w:val="0072402B"/>
    <w:rsid w:val="007308CF"/>
    <w:rsid w:val="007410F0"/>
    <w:rsid w:val="007430F0"/>
    <w:rsid w:val="0075098D"/>
    <w:rsid w:val="00752ED5"/>
    <w:rsid w:val="007A4EF1"/>
    <w:rsid w:val="007F7344"/>
    <w:rsid w:val="00814311"/>
    <w:rsid w:val="00835E1A"/>
    <w:rsid w:val="00856AC0"/>
    <w:rsid w:val="00895D5E"/>
    <w:rsid w:val="008974FA"/>
    <w:rsid w:val="00916AF7"/>
    <w:rsid w:val="00950272"/>
    <w:rsid w:val="00957FD4"/>
    <w:rsid w:val="00973169"/>
    <w:rsid w:val="009C34F7"/>
    <w:rsid w:val="009F0464"/>
    <w:rsid w:val="009F62B4"/>
    <w:rsid w:val="00A004CA"/>
    <w:rsid w:val="00A16803"/>
    <w:rsid w:val="00A411D5"/>
    <w:rsid w:val="00A42BFC"/>
    <w:rsid w:val="00AF69A6"/>
    <w:rsid w:val="00B30455"/>
    <w:rsid w:val="00B34793"/>
    <w:rsid w:val="00B42216"/>
    <w:rsid w:val="00BB148F"/>
    <w:rsid w:val="00C35C1F"/>
    <w:rsid w:val="00C555DE"/>
    <w:rsid w:val="00CD2DB2"/>
    <w:rsid w:val="00CE28C1"/>
    <w:rsid w:val="00D3582A"/>
    <w:rsid w:val="00D60260"/>
    <w:rsid w:val="00D65F18"/>
    <w:rsid w:val="00D86C1D"/>
    <w:rsid w:val="00DA14A3"/>
    <w:rsid w:val="00DA5CF4"/>
    <w:rsid w:val="00DC336E"/>
    <w:rsid w:val="00E00010"/>
    <w:rsid w:val="00E42577"/>
    <w:rsid w:val="00ED1684"/>
    <w:rsid w:val="00EE13B1"/>
    <w:rsid w:val="00EF4A57"/>
    <w:rsid w:val="00F16DA3"/>
    <w:rsid w:val="00F21B01"/>
    <w:rsid w:val="00FE54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15264"/>
  <w15:chartTrackingRefBased/>
  <w15:docId w15:val="{BDD43FE9-0909-034C-9752-4A16D1D9A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311"/>
    <w:pPr>
      <w:spacing w:after="120" w:line="276" w:lineRule="auto"/>
      <w:ind w:right="-45"/>
    </w:pPr>
    <w:rPr>
      <w:rFonts w:ascii="Avenir Next LT Pro Light" w:hAnsi="Avenir Next LT Pro Light" w:cs="Times New Roman (Body CS)"/>
      <w:color w:val="606060"/>
      <w:kern w:val="0"/>
      <w:sz w:val="20"/>
      <w:szCs w:val="21"/>
      <w:lang w:eastAsia="en-GB"/>
      <w14:ligatures w14:val="none"/>
    </w:rPr>
  </w:style>
  <w:style w:type="paragraph" w:styleId="Heading1">
    <w:name w:val="heading 1"/>
    <w:basedOn w:val="Normal"/>
    <w:next w:val="Normal"/>
    <w:link w:val="Heading1Char"/>
    <w:uiPriority w:val="9"/>
    <w:qFormat/>
    <w:rsid w:val="002B2DD4"/>
    <w:pPr>
      <w:pageBreakBefore/>
      <w:spacing w:before="720" w:after="480"/>
      <w:outlineLvl w:val="0"/>
    </w:pPr>
    <w:rPr>
      <w:rFonts w:ascii="Georgia" w:hAnsi="Georgia"/>
      <w:color w:val="003644"/>
      <w:spacing w:val="10"/>
      <w:kern w:val="20"/>
      <w:sz w:val="44"/>
      <w:szCs w:val="39"/>
    </w:rPr>
  </w:style>
  <w:style w:type="paragraph" w:styleId="Heading2">
    <w:name w:val="heading 2"/>
    <w:next w:val="Normal"/>
    <w:link w:val="Heading2Char"/>
    <w:uiPriority w:val="9"/>
    <w:unhideWhenUsed/>
    <w:qFormat/>
    <w:rsid w:val="002B2DD4"/>
    <w:pPr>
      <w:spacing w:before="440" w:after="200" w:line="276" w:lineRule="auto"/>
      <w:outlineLvl w:val="1"/>
    </w:pPr>
    <w:rPr>
      <w:rFonts w:ascii="Avenir Next LT Pro Demi" w:hAnsi="Avenir Next LT Pro Demi" w:cs="Times New Roman (Body CS)"/>
      <w:b/>
      <w:color w:val="008F88"/>
      <w:spacing w:val="1"/>
      <w:kern w:val="0"/>
      <w:lang w:val="en-US" w:eastAsia="en-GB"/>
      <w14:ligatures w14:val="none"/>
    </w:rPr>
  </w:style>
  <w:style w:type="paragraph" w:styleId="Heading3">
    <w:name w:val="heading 3"/>
    <w:basedOn w:val="Normal"/>
    <w:next w:val="Normal"/>
    <w:link w:val="Heading3Char"/>
    <w:uiPriority w:val="9"/>
    <w:unhideWhenUsed/>
    <w:qFormat/>
    <w:rsid w:val="002B2DD4"/>
    <w:pPr>
      <w:keepNext/>
      <w:keepLines/>
      <w:spacing w:before="240"/>
      <w:outlineLvl w:val="2"/>
    </w:pPr>
    <w:rPr>
      <w:rFonts w:ascii="Avenir Next LT Pro Demi" w:eastAsiaTheme="majorEastAsia" w:hAnsi="Avenir Next LT Pro Demi" w:cs="Times New Roman (Headings CS)"/>
      <w:bCs/>
      <w:color w:val="003644"/>
      <w:spacing w:val="1"/>
      <w:sz w:val="21"/>
    </w:rPr>
  </w:style>
  <w:style w:type="paragraph" w:styleId="Heading4">
    <w:name w:val="heading 4"/>
    <w:next w:val="Normal"/>
    <w:link w:val="Heading4Char"/>
    <w:uiPriority w:val="9"/>
    <w:unhideWhenUsed/>
    <w:qFormat/>
    <w:rsid w:val="00835E1A"/>
    <w:pPr>
      <w:keepNext/>
      <w:keepLines/>
      <w:spacing w:before="240" w:after="120"/>
      <w:outlineLvl w:val="3"/>
    </w:pPr>
    <w:rPr>
      <w:rFonts w:ascii="Avenir Next LT Pro" w:eastAsiaTheme="majorEastAsia" w:hAnsi="Avenir Next LT Pro" w:cs="Times New Roman (Headings CS)"/>
      <w:iCs/>
      <w:color w:val="008F88"/>
      <w:spacing w:val="1"/>
      <w:kern w:val="0"/>
      <w:sz w:val="21"/>
      <w:szCs w:val="21"/>
      <w:lang w:eastAsia="en-GB"/>
      <w14:ligatures w14:val="none"/>
    </w:rPr>
  </w:style>
  <w:style w:type="paragraph" w:styleId="Heading5">
    <w:name w:val="heading 5"/>
    <w:aliases w:val="Table Title"/>
    <w:basedOn w:val="Normal"/>
    <w:next w:val="Normal"/>
    <w:link w:val="Heading5Char"/>
    <w:uiPriority w:val="9"/>
    <w:unhideWhenUsed/>
    <w:qFormat/>
    <w:rsid w:val="000D5C3C"/>
    <w:pPr>
      <w:keepNext/>
      <w:keepLines/>
      <w:spacing w:before="240" w:after="180"/>
      <w:outlineLvl w:val="4"/>
    </w:pPr>
    <w:rPr>
      <w:rFonts w:ascii="Avenir Next LT Pro" w:eastAsiaTheme="majorEastAsia" w:hAnsi="Avenir Next LT Pro" w:cs="Times New Roman (Headings CS)"/>
      <w:color w:val="003644"/>
      <w:spacing w:val="5"/>
      <w:sz w:val="18"/>
      <w:szCs w:val="19"/>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GCCCPullquote">
    <w:name w:val="VGCCC Pull quote"/>
    <w:next w:val="Normal"/>
    <w:qFormat/>
    <w:rsid w:val="007410F0"/>
    <w:pPr>
      <w:framePr w:hSpace="170" w:vSpace="170" w:wrap="around" w:vAnchor="text" w:hAnchor="text" w:y="45"/>
      <w:ind w:left="284" w:right="284"/>
    </w:pPr>
    <w:rPr>
      <w:rFonts w:ascii="Avenir Next LT Pro Demi" w:hAnsi="Avenir Next LT Pro Demi" w:cs="Times New Roman (Body CS)"/>
      <w:bCs/>
      <w:iCs/>
      <w:color w:val="008F88"/>
      <w:kern w:val="0"/>
      <w:sz w:val="21"/>
      <w:szCs w:val="38"/>
      <w:lang w:eastAsia="en-GB"/>
      <w14:ligatures w14:val="none"/>
    </w:rPr>
  </w:style>
  <w:style w:type="table" w:customStyle="1" w:styleId="PullQuote">
    <w:name w:val="Pull Quote"/>
    <w:basedOn w:val="TableGrid"/>
    <w:uiPriority w:val="99"/>
    <w:rsid w:val="007410F0"/>
    <w:rPr>
      <w:rFonts w:ascii="Avenir Next LT Pro Demi" w:hAnsi="Avenir Next LT Pro Demi"/>
      <w:b/>
      <w:kern w:val="0"/>
      <w14:ligatures w14:val="none"/>
    </w:rPr>
    <w:tblPr>
      <w:tblBorders>
        <w:top w:val="none" w:sz="0" w:space="0" w:color="auto"/>
        <w:left w:val="single" w:sz="24" w:space="0" w:color="008F88"/>
        <w:bottom w:val="none" w:sz="0" w:space="0" w:color="auto"/>
        <w:right w:val="none" w:sz="0" w:space="0" w:color="auto"/>
        <w:insideH w:val="none" w:sz="0" w:space="0" w:color="auto"/>
        <w:insideV w:val="none" w:sz="0" w:space="0" w:color="auto"/>
      </w:tblBorders>
      <w:tblCellMar>
        <w:top w:w="113" w:type="dxa"/>
        <w:bottom w:w="113" w:type="dxa"/>
      </w:tblCellMar>
    </w:tblPr>
  </w:style>
  <w:style w:type="table" w:styleId="TableGrid">
    <w:name w:val="Table Grid"/>
    <w:basedOn w:val="TableNormal"/>
    <w:uiPriority w:val="39"/>
    <w:rsid w:val="0074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410F0"/>
    <w:rPr>
      <w:rFonts w:ascii="Avenir Next LT Pro Light" w:hAnsi="Avenir Next LT Pro Light" w:cs="Times New Roman (Body CS)"/>
      <w:color w:val="606060"/>
      <w:spacing w:val="1"/>
      <w:kern w:val="0"/>
      <w:sz w:val="20"/>
      <w:szCs w:val="21"/>
      <w:lang w:eastAsia="en-GB"/>
      <w14:ligatures w14:val="none"/>
    </w:rPr>
  </w:style>
  <w:style w:type="paragraph" w:customStyle="1" w:styleId="List1Numberai">
    <w:name w:val="List 1 Number # / a / i"/>
    <w:basedOn w:val="Normal"/>
    <w:qFormat/>
    <w:rsid w:val="007410F0"/>
    <w:pPr>
      <w:numPr>
        <w:numId w:val="1"/>
      </w:numPr>
      <w:spacing w:before="40" w:after="40"/>
      <w:ind w:right="0"/>
    </w:pPr>
    <w:rPr>
      <w:szCs w:val="24"/>
    </w:rPr>
  </w:style>
  <w:style w:type="character" w:customStyle="1" w:styleId="Heading3Char">
    <w:name w:val="Heading 3 Char"/>
    <w:basedOn w:val="DefaultParagraphFont"/>
    <w:link w:val="Heading3"/>
    <w:uiPriority w:val="9"/>
    <w:rsid w:val="002B2DD4"/>
    <w:rPr>
      <w:rFonts w:ascii="Avenir Next LT Pro Demi" w:eastAsiaTheme="majorEastAsia" w:hAnsi="Avenir Next LT Pro Demi" w:cs="Times New Roman (Headings CS)"/>
      <w:bCs/>
      <w:color w:val="003644"/>
      <w:spacing w:val="1"/>
      <w:kern w:val="0"/>
      <w:sz w:val="21"/>
      <w:szCs w:val="21"/>
      <w:lang w:eastAsia="en-GB"/>
      <w14:ligatures w14:val="none"/>
    </w:rPr>
  </w:style>
  <w:style w:type="paragraph" w:customStyle="1" w:styleId="BreakouttextLightTeal">
    <w:name w:val="Breakout text Light Teal"/>
    <w:basedOn w:val="Normal"/>
    <w:qFormat/>
    <w:rsid w:val="007410F0"/>
    <w:pPr>
      <w:pBdr>
        <w:top w:val="single" w:sz="48" w:space="8" w:color="DEF1EB"/>
        <w:left w:val="single" w:sz="48" w:space="4" w:color="DEF1EB"/>
        <w:bottom w:val="single" w:sz="48" w:space="8" w:color="DEF1EB"/>
        <w:right w:val="single" w:sz="48" w:space="4" w:color="DEF1EB"/>
      </w:pBdr>
      <w:shd w:val="clear" w:color="0090B9" w:fill="DEF1EB"/>
      <w:spacing w:before="240" w:after="240" w:line="240" w:lineRule="auto"/>
      <w:ind w:left="113" w:right="113"/>
    </w:pPr>
    <w:rPr>
      <w:rFonts w:ascii="Avenir Next LT Pro" w:hAnsi="Avenir Next LT Pro" w:cstheme="minorBidi"/>
      <w:color w:val="003644"/>
      <w:szCs w:val="24"/>
      <w:lang w:eastAsia="en-US"/>
    </w:rPr>
  </w:style>
  <w:style w:type="paragraph" w:customStyle="1" w:styleId="BreakouttextTeal">
    <w:name w:val="Breakout text Teal"/>
    <w:basedOn w:val="BreakouttextLightTeal"/>
    <w:qFormat/>
    <w:rsid w:val="007410F0"/>
    <w:pPr>
      <w:pBdr>
        <w:top w:val="single" w:sz="48" w:space="8" w:color="008F88"/>
        <w:left w:val="single" w:sz="48" w:space="4" w:color="008F88"/>
        <w:bottom w:val="single" w:sz="48" w:space="8" w:color="008F88"/>
        <w:right w:val="single" w:sz="48" w:space="4" w:color="008F88"/>
      </w:pBdr>
      <w:shd w:val="clear" w:color="0090B9" w:fill="008F88"/>
    </w:pPr>
    <w:rPr>
      <w:color w:val="FFFFFF" w:themeColor="background1"/>
    </w:rPr>
  </w:style>
  <w:style w:type="paragraph" w:customStyle="1" w:styleId="BreakouttextDarkBlue">
    <w:name w:val="Breakout text Dark Blue"/>
    <w:basedOn w:val="BreakouttextTeal"/>
    <w:qFormat/>
    <w:rsid w:val="007410F0"/>
    <w:pPr>
      <w:pBdr>
        <w:top w:val="single" w:sz="48" w:space="8" w:color="003644"/>
        <w:left w:val="single" w:sz="48" w:space="4" w:color="003644"/>
        <w:bottom w:val="single" w:sz="48" w:space="8" w:color="003644"/>
        <w:right w:val="single" w:sz="48" w:space="4" w:color="003644"/>
      </w:pBdr>
      <w:shd w:val="clear" w:color="0090B9" w:fill="003644"/>
    </w:pPr>
  </w:style>
  <w:style w:type="paragraph" w:customStyle="1" w:styleId="BreakoutTextBlue">
    <w:name w:val="Breakout Text Blue"/>
    <w:basedOn w:val="BreakouttextDarkBlue"/>
    <w:qFormat/>
    <w:rsid w:val="007410F0"/>
    <w:pPr>
      <w:pBdr>
        <w:top w:val="single" w:sz="48" w:space="8" w:color="4292A3"/>
        <w:left w:val="single" w:sz="48" w:space="4" w:color="4292A3"/>
        <w:bottom w:val="single" w:sz="48" w:space="8" w:color="4292A3"/>
        <w:right w:val="single" w:sz="48" w:space="4" w:color="4292A3"/>
      </w:pBdr>
      <w:shd w:val="clear" w:color="0090B9" w:fill="4292A3"/>
    </w:pPr>
  </w:style>
  <w:style w:type="character" w:customStyle="1" w:styleId="Heading1Char">
    <w:name w:val="Heading 1 Char"/>
    <w:basedOn w:val="DefaultParagraphFont"/>
    <w:link w:val="Heading1"/>
    <w:uiPriority w:val="9"/>
    <w:rsid w:val="002B2DD4"/>
    <w:rPr>
      <w:rFonts w:ascii="Georgia" w:hAnsi="Georgia" w:cs="Times New Roman (Body CS)"/>
      <w:color w:val="003644"/>
      <w:spacing w:val="10"/>
      <w:kern w:val="20"/>
      <w:sz w:val="44"/>
      <w:szCs w:val="39"/>
      <w:lang w:eastAsia="en-GB"/>
      <w14:ligatures w14:val="none"/>
    </w:rPr>
  </w:style>
  <w:style w:type="character" w:customStyle="1" w:styleId="Heading2Char">
    <w:name w:val="Heading 2 Char"/>
    <w:basedOn w:val="DefaultParagraphFont"/>
    <w:link w:val="Heading2"/>
    <w:uiPriority w:val="9"/>
    <w:rsid w:val="002B2DD4"/>
    <w:rPr>
      <w:rFonts w:ascii="Avenir Next LT Pro Demi" w:hAnsi="Avenir Next LT Pro Demi" w:cs="Times New Roman (Body CS)"/>
      <w:b/>
      <w:color w:val="008F88"/>
      <w:spacing w:val="1"/>
      <w:kern w:val="0"/>
      <w:lang w:val="en-US" w:eastAsia="en-GB"/>
      <w14:ligatures w14:val="none"/>
    </w:rPr>
  </w:style>
  <w:style w:type="paragraph" w:customStyle="1" w:styleId="IntroductoryText">
    <w:name w:val="Introductory Text"/>
    <w:next w:val="Normal"/>
    <w:qFormat/>
    <w:rsid w:val="007410F0"/>
    <w:pPr>
      <w:spacing w:before="240" w:after="240" w:line="276" w:lineRule="auto"/>
    </w:pPr>
    <w:rPr>
      <w:rFonts w:ascii="Avenir Next LT Pro" w:hAnsi="Avenir Next LT Pro" w:cs="Times New Roman (Body CS)"/>
      <w:color w:val="606060"/>
      <w:kern w:val="0"/>
      <w:szCs w:val="25"/>
      <w:lang w:eastAsia="en-GB"/>
      <w14:ligatures w14:val="none"/>
    </w:rPr>
  </w:style>
  <w:style w:type="paragraph" w:customStyle="1" w:styleId="EmphasisSmall">
    <w:name w:val="Emphasis Small"/>
    <w:basedOn w:val="Normal"/>
    <w:next w:val="Normal"/>
    <w:qFormat/>
    <w:rsid w:val="00835E1A"/>
    <w:pPr>
      <w:spacing w:line="240" w:lineRule="auto"/>
      <w:outlineLvl w:val="4"/>
    </w:pPr>
    <w:rPr>
      <w:rFonts w:ascii="Avenir" w:hAnsi="Avenir"/>
      <w:color w:val="003644"/>
    </w:rPr>
  </w:style>
  <w:style w:type="character" w:customStyle="1" w:styleId="Heading4Char">
    <w:name w:val="Heading 4 Char"/>
    <w:basedOn w:val="DefaultParagraphFont"/>
    <w:link w:val="Heading4"/>
    <w:uiPriority w:val="9"/>
    <w:rsid w:val="00835E1A"/>
    <w:rPr>
      <w:rFonts w:ascii="Avenir Next LT Pro" w:eastAsiaTheme="majorEastAsia" w:hAnsi="Avenir Next LT Pro" w:cs="Times New Roman (Headings CS)"/>
      <w:iCs/>
      <w:color w:val="008F88"/>
      <w:spacing w:val="1"/>
      <w:kern w:val="0"/>
      <w:sz w:val="21"/>
      <w:szCs w:val="21"/>
      <w:lang w:eastAsia="en-GB"/>
      <w14:ligatures w14:val="none"/>
    </w:rPr>
  </w:style>
  <w:style w:type="paragraph" w:customStyle="1" w:styleId="List2Alphabet">
    <w:name w:val="List 2 Alphabet"/>
    <w:aliases w:val="Tab"/>
    <w:basedOn w:val="List1Numberai"/>
    <w:qFormat/>
    <w:rsid w:val="00835E1A"/>
    <w:pPr>
      <w:numPr>
        <w:numId w:val="12"/>
      </w:numPr>
    </w:pPr>
  </w:style>
  <w:style w:type="paragraph" w:customStyle="1" w:styleId="BulletList">
    <w:name w:val="Bullet List"/>
    <w:basedOn w:val="Normal"/>
    <w:qFormat/>
    <w:rsid w:val="00835E1A"/>
    <w:pPr>
      <w:numPr>
        <w:numId w:val="13"/>
      </w:numPr>
      <w:spacing w:before="60" w:after="60"/>
    </w:pPr>
  </w:style>
  <w:style w:type="paragraph" w:customStyle="1" w:styleId="TableText">
    <w:name w:val="Table Text"/>
    <w:basedOn w:val="Normal"/>
    <w:link w:val="TableTextChar"/>
    <w:qFormat/>
    <w:rsid w:val="00E00010"/>
    <w:pPr>
      <w:spacing w:before="20" w:after="20"/>
      <w:ind w:left="113" w:right="113"/>
    </w:pPr>
    <w:rPr>
      <w:rFonts w:ascii="Avenir Next LT Pro" w:hAnsi="Avenir Next LT Pro"/>
      <w:sz w:val="17"/>
      <w:szCs w:val="17"/>
    </w:rPr>
  </w:style>
  <w:style w:type="paragraph" w:customStyle="1" w:styleId="TableHeader">
    <w:name w:val="Table Header"/>
    <w:link w:val="TableHeaderChar"/>
    <w:qFormat/>
    <w:rsid w:val="00E00010"/>
    <w:pPr>
      <w:keepNext/>
      <w:spacing w:before="20" w:after="20" w:line="276" w:lineRule="auto"/>
      <w:ind w:left="113" w:right="113"/>
    </w:pPr>
    <w:rPr>
      <w:rFonts w:ascii="Avenir Next LT Pro Demi" w:eastAsia="Times New Roman" w:hAnsi="Avenir Next LT Pro Demi" w:cs="Arial"/>
      <w:b/>
      <w:bCs/>
      <w:caps/>
      <w:color w:val="FFFFFF" w:themeColor="background1"/>
      <w:spacing w:val="20"/>
      <w:kern w:val="20"/>
      <w:sz w:val="17"/>
      <w:szCs w:val="17"/>
      <w:lang w:eastAsia="en-GB"/>
      <w14:ligatures w14:val="none"/>
    </w:rPr>
  </w:style>
  <w:style w:type="character" w:customStyle="1" w:styleId="TableHeaderChar">
    <w:name w:val="Table Header Char"/>
    <w:basedOn w:val="DefaultParagraphFont"/>
    <w:link w:val="TableHeader"/>
    <w:rsid w:val="00E00010"/>
    <w:rPr>
      <w:rFonts w:ascii="Avenir Next LT Pro Demi" w:eastAsia="Times New Roman" w:hAnsi="Avenir Next LT Pro Demi" w:cs="Arial"/>
      <w:b/>
      <w:bCs/>
      <w:caps/>
      <w:color w:val="FFFFFF" w:themeColor="background1"/>
      <w:spacing w:val="20"/>
      <w:kern w:val="20"/>
      <w:sz w:val="17"/>
      <w:szCs w:val="17"/>
      <w:lang w:eastAsia="en-GB"/>
      <w14:ligatures w14:val="none"/>
    </w:rPr>
  </w:style>
  <w:style w:type="character" w:customStyle="1" w:styleId="TableTextChar">
    <w:name w:val="Table Text Char"/>
    <w:basedOn w:val="DefaultParagraphFont"/>
    <w:link w:val="TableText"/>
    <w:rsid w:val="00E00010"/>
    <w:rPr>
      <w:rFonts w:ascii="Avenir Next LT Pro" w:hAnsi="Avenir Next LT Pro" w:cs="Times New Roman (Body CS)"/>
      <w:color w:val="606060"/>
      <w:spacing w:val="1"/>
      <w:kern w:val="0"/>
      <w:sz w:val="17"/>
      <w:szCs w:val="17"/>
      <w:lang w:eastAsia="en-GB"/>
      <w14:ligatures w14:val="none"/>
    </w:rPr>
  </w:style>
  <w:style w:type="paragraph" w:customStyle="1" w:styleId="TableHeaderDark">
    <w:name w:val="Table Header Dark"/>
    <w:basedOn w:val="TableHeader"/>
    <w:qFormat/>
    <w:rsid w:val="00E00010"/>
    <w:rPr>
      <w:color w:val="003644"/>
    </w:rPr>
  </w:style>
  <w:style w:type="paragraph" w:customStyle="1" w:styleId="ProtectiveMarkings">
    <w:name w:val="Protective Markings"/>
    <w:basedOn w:val="EmphasisSmall"/>
    <w:qFormat/>
    <w:rsid w:val="00E00010"/>
    <w:rPr>
      <w:rFonts w:ascii="Avenir Next" w:hAnsi="Avenir Next"/>
      <w:color w:val="FFFFFF" w:themeColor="background1"/>
      <w:sz w:val="18"/>
      <w:szCs w:val="25"/>
    </w:rPr>
  </w:style>
  <w:style w:type="paragraph" w:styleId="Footer">
    <w:name w:val="footer"/>
    <w:link w:val="FooterChar"/>
    <w:uiPriority w:val="99"/>
    <w:unhideWhenUsed/>
    <w:qFormat/>
    <w:rsid w:val="00E00010"/>
    <w:pPr>
      <w:tabs>
        <w:tab w:val="center" w:pos="4513"/>
        <w:tab w:val="right" w:pos="9026"/>
      </w:tabs>
      <w:spacing w:after="120" w:line="276" w:lineRule="auto"/>
    </w:pPr>
    <w:rPr>
      <w:rFonts w:ascii="Avenir Next LT Pro Light" w:hAnsi="Avenir Next LT Pro Light" w:cs="Times New Roman (Body CS)"/>
      <w:caps/>
      <w:color w:val="003644"/>
      <w:spacing w:val="10"/>
      <w:kern w:val="0"/>
      <w:position w:val="-6"/>
      <w:sz w:val="15"/>
      <w14:ligatures w14:val="none"/>
    </w:rPr>
  </w:style>
  <w:style w:type="character" w:customStyle="1" w:styleId="FooterChar">
    <w:name w:val="Footer Char"/>
    <w:basedOn w:val="DefaultParagraphFont"/>
    <w:link w:val="Footer"/>
    <w:uiPriority w:val="99"/>
    <w:rsid w:val="00E00010"/>
    <w:rPr>
      <w:rFonts w:ascii="Avenir Next LT Pro Light" w:hAnsi="Avenir Next LT Pro Light" w:cs="Times New Roman (Body CS)"/>
      <w:caps/>
      <w:color w:val="003644"/>
      <w:spacing w:val="10"/>
      <w:kern w:val="0"/>
      <w:position w:val="-6"/>
      <w:sz w:val="15"/>
      <w14:ligatures w14:val="none"/>
    </w:rPr>
  </w:style>
  <w:style w:type="paragraph" w:styleId="TOCHeading">
    <w:name w:val="TOC Heading"/>
    <w:basedOn w:val="Heading1"/>
    <w:next w:val="Normal"/>
    <w:uiPriority w:val="39"/>
    <w:unhideWhenUsed/>
    <w:qFormat/>
    <w:rsid w:val="000D5C3C"/>
    <w:pPr>
      <w:keepNext/>
      <w:keepLines/>
      <w:pageBreakBefore w:val="0"/>
      <w:spacing w:before="480" w:after="240"/>
      <w:ind w:right="0"/>
      <w:outlineLvl w:val="9"/>
    </w:pPr>
    <w:rPr>
      <w:rFonts w:eastAsiaTheme="majorEastAsia" w:cstheme="majorBidi"/>
      <w:spacing w:val="0"/>
      <w:kern w:val="0"/>
      <w:sz w:val="36"/>
      <w:szCs w:val="36"/>
      <w:lang w:val="en-US" w:eastAsia="en-US"/>
    </w:rPr>
  </w:style>
  <w:style w:type="paragraph" w:styleId="TOC1">
    <w:name w:val="toc 1"/>
    <w:basedOn w:val="Normal"/>
    <w:next w:val="Normal"/>
    <w:autoRedefine/>
    <w:uiPriority w:val="39"/>
    <w:unhideWhenUsed/>
    <w:qFormat/>
    <w:rsid w:val="000D5C3C"/>
    <w:pPr>
      <w:tabs>
        <w:tab w:val="right" w:pos="9736"/>
      </w:tabs>
      <w:spacing w:before="120" w:after="60"/>
    </w:pPr>
    <w:rPr>
      <w:rFonts w:ascii="Avenir Next LT Pro Demi" w:hAnsi="Avenir Next LT Pro Demi" w:cs="Calibri (Body)"/>
      <w:noProof/>
      <w:color w:val="008F88"/>
      <w:sz w:val="18"/>
      <w:szCs w:val="18"/>
      <w:lang w:val="en-US"/>
    </w:rPr>
  </w:style>
  <w:style w:type="paragraph" w:styleId="TOC2">
    <w:name w:val="toc 2"/>
    <w:basedOn w:val="Normal"/>
    <w:next w:val="Normal"/>
    <w:autoRedefine/>
    <w:uiPriority w:val="39"/>
    <w:unhideWhenUsed/>
    <w:rsid w:val="000D5C3C"/>
    <w:pPr>
      <w:tabs>
        <w:tab w:val="right" w:pos="9736"/>
      </w:tabs>
      <w:spacing w:before="60" w:after="0"/>
      <w:ind w:left="198"/>
    </w:pPr>
    <w:rPr>
      <w:rFonts w:ascii="Avenir Next LT Pro" w:hAnsi="Avenir Next LT Pro" w:cstheme="minorHAnsi"/>
      <w:noProof/>
      <w:color w:val="003644"/>
      <w:sz w:val="18"/>
      <w:szCs w:val="18"/>
    </w:rPr>
  </w:style>
  <w:style w:type="paragraph" w:styleId="TOC3">
    <w:name w:val="toc 3"/>
    <w:basedOn w:val="Normal"/>
    <w:next w:val="Normal"/>
    <w:autoRedefine/>
    <w:uiPriority w:val="39"/>
    <w:unhideWhenUsed/>
    <w:qFormat/>
    <w:rsid w:val="000D5C3C"/>
    <w:pPr>
      <w:tabs>
        <w:tab w:val="right" w:pos="9736"/>
      </w:tabs>
      <w:spacing w:after="60"/>
      <w:ind w:left="403"/>
    </w:pPr>
    <w:rPr>
      <w:rFonts w:ascii="Avenir Next LT Pro" w:hAnsi="Avenir Next LT Pro" w:cstheme="minorHAnsi"/>
      <w:noProof/>
      <w:color w:val="003644"/>
      <w:sz w:val="18"/>
      <w:szCs w:val="18"/>
    </w:rPr>
  </w:style>
  <w:style w:type="character" w:styleId="Hyperlink">
    <w:name w:val="Hyperlink"/>
    <w:basedOn w:val="DefaultParagraphFont"/>
    <w:uiPriority w:val="99"/>
    <w:unhideWhenUsed/>
    <w:rsid w:val="00E00010"/>
    <w:rPr>
      <w:color w:val="0563C1" w:themeColor="hyperlink"/>
      <w:u w:val="single"/>
    </w:rPr>
  </w:style>
  <w:style w:type="paragraph" w:styleId="TOC4">
    <w:name w:val="toc 4"/>
    <w:basedOn w:val="Normal"/>
    <w:next w:val="Normal"/>
    <w:autoRedefine/>
    <w:uiPriority w:val="39"/>
    <w:semiHidden/>
    <w:unhideWhenUsed/>
    <w:rsid w:val="00E00010"/>
    <w:pPr>
      <w:spacing w:after="0"/>
      <w:ind w:left="600"/>
    </w:pPr>
    <w:rPr>
      <w:rFonts w:asciiTheme="minorHAnsi" w:hAnsiTheme="minorHAnsi" w:cstheme="minorHAnsi"/>
      <w:szCs w:val="20"/>
    </w:rPr>
  </w:style>
  <w:style w:type="paragraph" w:styleId="TOC5">
    <w:name w:val="toc 5"/>
    <w:basedOn w:val="Normal"/>
    <w:next w:val="Normal"/>
    <w:autoRedefine/>
    <w:uiPriority w:val="39"/>
    <w:semiHidden/>
    <w:unhideWhenUsed/>
    <w:rsid w:val="00E00010"/>
    <w:pPr>
      <w:spacing w:after="0"/>
      <w:ind w:left="800"/>
    </w:pPr>
    <w:rPr>
      <w:rFonts w:asciiTheme="minorHAnsi" w:hAnsiTheme="minorHAnsi" w:cstheme="minorHAnsi"/>
      <w:szCs w:val="20"/>
    </w:rPr>
  </w:style>
  <w:style w:type="paragraph" w:styleId="TOC6">
    <w:name w:val="toc 6"/>
    <w:basedOn w:val="Normal"/>
    <w:next w:val="Normal"/>
    <w:autoRedefine/>
    <w:uiPriority w:val="39"/>
    <w:semiHidden/>
    <w:unhideWhenUsed/>
    <w:rsid w:val="00E00010"/>
    <w:pPr>
      <w:spacing w:after="0"/>
      <w:ind w:left="1000"/>
    </w:pPr>
    <w:rPr>
      <w:rFonts w:asciiTheme="minorHAnsi" w:hAnsiTheme="minorHAnsi" w:cstheme="minorHAnsi"/>
      <w:szCs w:val="20"/>
    </w:rPr>
  </w:style>
  <w:style w:type="paragraph" w:styleId="TOC7">
    <w:name w:val="toc 7"/>
    <w:basedOn w:val="Normal"/>
    <w:next w:val="Normal"/>
    <w:autoRedefine/>
    <w:uiPriority w:val="39"/>
    <w:semiHidden/>
    <w:unhideWhenUsed/>
    <w:rsid w:val="00E00010"/>
    <w:pPr>
      <w:spacing w:after="0"/>
      <w:ind w:left="1200"/>
    </w:pPr>
    <w:rPr>
      <w:rFonts w:asciiTheme="minorHAnsi" w:hAnsiTheme="minorHAnsi" w:cstheme="minorHAnsi"/>
      <w:szCs w:val="20"/>
    </w:rPr>
  </w:style>
  <w:style w:type="paragraph" w:styleId="TOC8">
    <w:name w:val="toc 8"/>
    <w:basedOn w:val="Normal"/>
    <w:next w:val="Normal"/>
    <w:autoRedefine/>
    <w:uiPriority w:val="39"/>
    <w:semiHidden/>
    <w:unhideWhenUsed/>
    <w:rsid w:val="00E00010"/>
    <w:pPr>
      <w:spacing w:after="0"/>
      <w:ind w:left="1400"/>
    </w:pPr>
    <w:rPr>
      <w:rFonts w:asciiTheme="minorHAnsi" w:hAnsiTheme="minorHAnsi" w:cstheme="minorHAnsi"/>
      <w:szCs w:val="20"/>
    </w:rPr>
  </w:style>
  <w:style w:type="paragraph" w:styleId="TOC9">
    <w:name w:val="toc 9"/>
    <w:basedOn w:val="Normal"/>
    <w:next w:val="Normal"/>
    <w:autoRedefine/>
    <w:uiPriority w:val="39"/>
    <w:semiHidden/>
    <w:unhideWhenUsed/>
    <w:rsid w:val="00E00010"/>
    <w:pPr>
      <w:spacing w:after="0"/>
      <w:ind w:left="1600"/>
    </w:pPr>
    <w:rPr>
      <w:rFonts w:asciiTheme="minorHAnsi" w:hAnsiTheme="minorHAnsi" w:cstheme="minorHAnsi"/>
      <w:szCs w:val="20"/>
    </w:rPr>
  </w:style>
  <w:style w:type="character" w:customStyle="1" w:styleId="Heading5Char">
    <w:name w:val="Heading 5 Char"/>
    <w:aliases w:val="Table Title Char"/>
    <w:basedOn w:val="DefaultParagraphFont"/>
    <w:link w:val="Heading5"/>
    <w:uiPriority w:val="9"/>
    <w:rsid w:val="000D5C3C"/>
    <w:rPr>
      <w:rFonts w:ascii="Avenir Next LT Pro" w:eastAsiaTheme="majorEastAsia" w:hAnsi="Avenir Next LT Pro" w:cs="Times New Roman (Headings CS)"/>
      <w:color w:val="003644"/>
      <w:spacing w:val="5"/>
      <w:kern w:val="0"/>
      <w:sz w:val="18"/>
      <w:szCs w:val="19"/>
      <w:lang w:eastAsia="en-GB"/>
      <w14:ligatures w14:val="none"/>
    </w:rPr>
  </w:style>
  <w:style w:type="table" w:customStyle="1" w:styleId="VGCCCDarkBlue">
    <w:name w:val="VGCCC Dark Blue"/>
    <w:basedOn w:val="TableNormal"/>
    <w:uiPriority w:val="99"/>
    <w:rsid w:val="00E00010"/>
    <w:pPr>
      <w:spacing w:after="60" w:line="276" w:lineRule="auto"/>
    </w:pPr>
    <w:rPr>
      <w:rFonts w:ascii="Avenir Next LT Pro" w:hAnsi="Avenir Next LT Pro" w:cs="Times New Roman (Body CS)"/>
      <w:color w:val="606060"/>
      <w:kern w:val="0"/>
      <w:sz w:val="16"/>
      <w14:ligatures w14:val="none"/>
    </w:rPr>
    <w:tblPr>
      <w:tblBorders>
        <w:top w:val="single" w:sz="4" w:space="0" w:color="003644"/>
        <w:left w:val="single" w:sz="4" w:space="0" w:color="003644"/>
        <w:bottom w:val="single" w:sz="4" w:space="0" w:color="003644"/>
        <w:right w:val="single" w:sz="4" w:space="0" w:color="003644"/>
        <w:insideH w:val="single" w:sz="4" w:space="0" w:color="003644"/>
        <w:insideV w:val="single" w:sz="4" w:space="0" w:color="003644"/>
      </w:tblBorders>
      <w:tblCellMar>
        <w:top w:w="57" w:type="dxa"/>
        <w:left w:w="57" w:type="dxa"/>
        <w:bottom w:w="57" w:type="dxa"/>
        <w:right w:w="57" w:type="dxa"/>
      </w:tblCellMar>
    </w:tblPr>
    <w:tblStylePr w:type="firstRow">
      <w:rPr>
        <w:rFonts w:ascii="Al Tarikh" w:hAnsi="Al Tarikh"/>
        <w:b/>
        <w:i w:val="0"/>
        <w:color w:val="FFFFFF" w:themeColor="background1"/>
        <w:sz w:val="16"/>
      </w:rPr>
      <w:tblPr/>
      <w:tcPr>
        <w:shd w:val="clear" w:color="auto" w:fill="003644"/>
      </w:tcPr>
    </w:tblStylePr>
  </w:style>
  <w:style w:type="table" w:customStyle="1" w:styleId="VGCCCBlue">
    <w:name w:val="VGCCC Blue"/>
    <w:basedOn w:val="VGCCCDarkBlue"/>
    <w:uiPriority w:val="99"/>
    <w:rsid w:val="00E00010"/>
    <w:tblPr>
      <w:tblBorders>
        <w:top w:val="single" w:sz="4" w:space="0" w:color="4292A3"/>
        <w:left w:val="single" w:sz="4" w:space="0" w:color="4292A3"/>
        <w:bottom w:val="single" w:sz="4" w:space="0" w:color="4292A3"/>
        <w:right w:val="single" w:sz="4" w:space="0" w:color="4292A3"/>
        <w:insideH w:val="single" w:sz="4" w:space="0" w:color="4292A3"/>
        <w:insideV w:val="single" w:sz="4" w:space="0" w:color="4292A3"/>
      </w:tblBorders>
    </w:tblPr>
    <w:tblStylePr w:type="firstRow">
      <w:rPr>
        <w:rFonts w:ascii="Al Tarikh" w:hAnsi="Al Tarikh"/>
        <w:b/>
        <w:i w:val="0"/>
        <w:color w:val="FFFFFF" w:themeColor="background1"/>
        <w:sz w:val="16"/>
      </w:rPr>
      <w:tblPr/>
      <w:tcPr>
        <w:shd w:val="clear" w:color="auto" w:fill="4292A3"/>
      </w:tcPr>
    </w:tblStylePr>
  </w:style>
  <w:style w:type="table" w:customStyle="1" w:styleId="VGCCCTeal">
    <w:name w:val="VGCCC Teal"/>
    <w:basedOn w:val="VGCCCDarkBlue"/>
    <w:uiPriority w:val="99"/>
    <w:rsid w:val="00E00010"/>
    <w:tblPr>
      <w:tblBorders>
        <w:top w:val="single" w:sz="4" w:space="0" w:color="008F88"/>
        <w:left w:val="single" w:sz="4" w:space="0" w:color="008F88"/>
        <w:bottom w:val="single" w:sz="4" w:space="0" w:color="008F88"/>
        <w:right w:val="single" w:sz="4" w:space="0" w:color="008F88"/>
        <w:insideH w:val="single" w:sz="4" w:space="0" w:color="008F88"/>
        <w:insideV w:val="single" w:sz="4" w:space="0" w:color="008F88"/>
      </w:tblBorders>
    </w:tblPr>
    <w:tblStylePr w:type="firstRow">
      <w:rPr>
        <w:rFonts w:ascii="Al Tarikh" w:hAnsi="Al Tarikh"/>
        <w:b/>
        <w:i w:val="0"/>
        <w:color w:val="FFFFFF" w:themeColor="background1"/>
        <w:sz w:val="16"/>
      </w:rPr>
      <w:tblPr/>
      <w:tcPr>
        <w:shd w:val="clear" w:color="auto" w:fill="008F88"/>
      </w:tcPr>
    </w:tblStylePr>
  </w:style>
  <w:style w:type="table" w:customStyle="1" w:styleId="VGCCCBurgundy">
    <w:name w:val="VGCCC Burgundy"/>
    <w:basedOn w:val="VGCCCDarkBlue"/>
    <w:uiPriority w:val="99"/>
    <w:rsid w:val="00E00010"/>
    <w:tblPr>
      <w:tblBorders>
        <w:top w:val="single" w:sz="4" w:space="0" w:color="85163E"/>
        <w:left w:val="single" w:sz="4" w:space="0" w:color="85163E"/>
        <w:bottom w:val="single" w:sz="4" w:space="0" w:color="85163E"/>
        <w:right w:val="single" w:sz="4" w:space="0" w:color="85163E"/>
        <w:insideH w:val="single" w:sz="4" w:space="0" w:color="85163E"/>
        <w:insideV w:val="single" w:sz="4" w:space="0" w:color="85163E"/>
      </w:tblBorders>
    </w:tblPr>
    <w:tblStylePr w:type="firstRow">
      <w:rPr>
        <w:rFonts w:ascii="Al Tarikh" w:hAnsi="Al Tarikh"/>
        <w:b/>
        <w:i w:val="0"/>
        <w:color w:val="FFFFFF" w:themeColor="background1"/>
        <w:sz w:val="16"/>
      </w:rPr>
      <w:tblPr/>
      <w:tcPr>
        <w:shd w:val="clear" w:color="auto" w:fill="85163E"/>
      </w:tcPr>
    </w:tblStylePr>
  </w:style>
  <w:style w:type="table" w:customStyle="1" w:styleId="VGCCCLightBurgundy">
    <w:name w:val="VGCCC Light Burgundy"/>
    <w:basedOn w:val="VGCCCDarkBlue"/>
    <w:uiPriority w:val="99"/>
    <w:rsid w:val="00E00010"/>
    <w:tblPr>
      <w:tblBorders>
        <w:top w:val="single" w:sz="4" w:space="0" w:color="B7657C"/>
        <w:left w:val="single" w:sz="4" w:space="0" w:color="B7657C"/>
        <w:bottom w:val="single" w:sz="4" w:space="0" w:color="B7657C"/>
        <w:right w:val="single" w:sz="4" w:space="0" w:color="B7657C"/>
        <w:insideH w:val="single" w:sz="4" w:space="0" w:color="B7657C"/>
        <w:insideV w:val="single" w:sz="4" w:space="0" w:color="B7657C"/>
      </w:tblBorders>
    </w:tblPr>
    <w:tblStylePr w:type="firstRow">
      <w:rPr>
        <w:rFonts w:ascii="Al Tarikh" w:hAnsi="Al Tarikh"/>
        <w:b/>
        <w:i w:val="0"/>
        <w:color w:val="FFFFFF" w:themeColor="background1"/>
        <w:sz w:val="16"/>
      </w:rPr>
      <w:tblPr/>
      <w:tcPr>
        <w:shd w:val="clear" w:color="auto" w:fill="B7657C"/>
      </w:tcPr>
    </w:tblStylePr>
  </w:style>
  <w:style w:type="table" w:customStyle="1" w:styleId="VGCCCPurple">
    <w:name w:val="VGCCC Purple"/>
    <w:basedOn w:val="VGCCCDarkBlue"/>
    <w:uiPriority w:val="99"/>
    <w:rsid w:val="00E00010"/>
    <w:tblPr>
      <w:tblBorders>
        <w:top w:val="single" w:sz="4" w:space="0" w:color="552B80"/>
        <w:left w:val="single" w:sz="4" w:space="0" w:color="552B80"/>
        <w:bottom w:val="single" w:sz="4" w:space="0" w:color="552B80"/>
        <w:right w:val="single" w:sz="4" w:space="0" w:color="552B80"/>
        <w:insideH w:val="single" w:sz="4" w:space="0" w:color="552B80"/>
        <w:insideV w:val="single" w:sz="4" w:space="0" w:color="552B80"/>
      </w:tblBorders>
    </w:tblPr>
    <w:tblStylePr w:type="firstRow">
      <w:rPr>
        <w:rFonts w:ascii="Al Tarikh" w:hAnsi="Al Tarikh"/>
        <w:b/>
        <w:i w:val="0"/>
        <w:color w:val="FFFFFF" w:themeColor="background1"/>
        <w:sz w:val="16"/>
      </w:rPr>
      <w:tblPr/>
      <w:tcPr>
        <w:shd w:val="clear" w:color="auto" w:fill="552B80"/>
      </w:tcPr>
    </w:tblStylePr>
  </w:style>
  <w:style w:type="table" w:customStyle="1" w:styleId="VGCCCLightPurple">
    <w:name w:val="VGCCC Light Purple"/>
    <w:basedOn w:val="VGCCCDarkBlue"/>
    <w:uiPriority w:val="99"/>
    <w:rsid w:val="00E00010"/>
    <w:tblPr>
      <w:tblBorders>
        <w:top w:val="single" w:sz="4" w:space="0" w:color="9477A5"/>
        <w:left w:val="single" w:sz="4" w:space="0" w:color="9477A5"/>
        <w:bottom w:val="single" w:sz="4" w:space="0" w:color="9477A5"/>
        <w:right w:val="single" w:sz="4" w:space="0" w:color="9477A5"/>
        <w:insideH w:val="single" w:sz="4" w:space="0" w:color="9477A5"/>
        <w:insideV w:val="single" w:sz="4" w:space="0" w:color="9477A5"/>
      </w:tblBorders>
    </w:tblPr>
    <w:tblStylePr w:type="firstRow">
      <w:rPr>
        <w:rFonts w:ascii="Al Tarikh" w:hAnsi="Al Tarikh"/>
        <w:b/>
        <w:i w:val="0"/>
        <w:color w:val="FFFFFF" w:themeColor="background1"/>
        <w:sz w:val="16"/>
      </w:rPr>
      <w:tblPr/>
      <w:tcPr>
        <w:shd w:val="clear" w:color="auto" w:fill="9477A5"/>
      </w:tcPr>
    </w:tblStylePr>
  </w:style>
  <w:style w:type="table" w:customStyle="1" w:styleId="VGCCCOrange">
    <w:name w:val="VGCCC Orange"/>
    <w:basedOn w:val="VGCCCDarkBlue"/>
    <w:uiPriority w:val="99"/>
    <w:rsid w:val="00E00010"/>
    <w:tblPr>
      <w:tblBorders>
        <w:top w:val="single" w:sz="4" w:space="0" w:color="CA5D27"/>
        <w:left w:val="single" w:sz="4" w:space="0" w:color="CA5D27"/>
        <w:bottom w:val="single" w:sz="4" w:space="0" w:color="CA5D27"/>
        <w:right w:val="single" w:sz="4" w:space="0" w:color="CA5D27"/>
        <w:insideH w:val="single" w:sz="4" w:space="0" w:color="CA5D27"/>
        <w:insideV w:val="single" w:sz="4" w:space="0" w:color="CA5D27"/>
      </w:tblBorders>
    </w:tblPr>
    <w:tblStylePr w:type="firstRow">
      <w:rPr>
        <w:rFonts w:ascii="Al Tarikh" w:hAnsi="Al Tarikh"/>
        <w:b/>
        <w:i w:val="0"/>
        <w:color w:val="FFFFFF" w:themeColor="background1"/>
        <w:sz w:val="16"/>
      </w:rPr>
      <w:tblPr/>
      <w:tcPr>
        <w:shd w:val="clear" w:color="auto" w:fill="CA5D27"/>
      </w:tcPr>
    </w:tblStylePr>
  </w:style>
  <w:style w:type="table" w:customStyle="1" w:styleId="VGCCCYellow">
    <w:name w:val="VGCCC Yellow"/>
    <w:basedOn w:val="VGCCCDarkBlue"/>
    <w:uiPriority w:val="99"/>
    <w:rsid w:val="00E00010"/>
    <w:tblPr>
      <w:tblBorders>
        <w:top w:val="single" w:sz="4" w:space="0" w:color="EEA342"/>
        <w:left w:val="single" w:sz="4" w:space="0" w:color="EEA342"/>
        <w:bottom w:val="single" w:sz="4" w:space="0" w:color="EEA342"/>
        <w:right w:val="single" w:sz="4" w:space="0" w:color="EEA342"/>
        <w:insideH w:val="single" w:sz="4" w:space="0" w:color="EEA342"/>
        <w:insideV w:val="single" w:sz="4" w:space="0" w:color="EEA342"/>
      </w:tblBorders>
    </w:tblPr>
    <w:tblStylePr w:type="firstRow">
      <w:rPr>
        <w:rFonts w:ascii="Al Tarikh" w:hAnsi="Al Tarikh"/>
        <w:b/>
        <w:i w:val="0"/>
        <w:color w:val="FFFFFF" w:themeColor="background1"/>
        <w:sz w:val="16"/>
      </w:rPr>
      <w:tblPr/>
      <w:tcPr>
        <w:shd w:val="clear" w:color="auto" w:fill="EEA342"/>
      </w:tcPr>
    </w:tblStylePr>
  </w:style>
  <w:style w:type="table" w:customStyle="1" w:styleId="VGCCCCharcoal">
    <w:name w:val="VGCCC Charcoal"/>
    <w:basedOn w:val="VGCCCDarkBlue"/>
    <w:uiPriority w:val="99"/>
    <w:rsid w:val="00E00010"/>
    <w:tblPr>
      <w:tblBorders>
        <w:top w:val="single" w:sz="4" w:space="0" w:color="333132"/>
        <w:left w:val="single" w:sz="4" w:space="0" w:color="333132"/>
        <w:bottom w:val="single" w:sz="4" w:space="0" w:color="333132"/>
        <w:right w:val="single" w:sz="4" w:space="0" w:color="333132"/>
        <w:insideH w:val="single" w:sz="4" w:space="0" w:color="333132"/>
        <w:insideV w:val="single" w:sz="4" w:space="0" w:color="333132"/>
      </w:tblBorders>
    </w:tblPr>
    <w:tblStylePr w:type="firstRow">
      <w:rPr>
        <w:rFonts w:ascii="Al Tarikh" w:hAnsi="Al Tarikh"/>
        <w:b/>
        <w:i w:val="0"/>
        <w:color w:val="FFFFFF" w:themeColor="background1"/>
        <w:sz w:val="16"/>
      </w:rPr>
      <w:tblPr/>
      <w:tcPr>
        <w:shd w:val="clear" w:color="auto" w:fill="333132"/>
      </w:tcPr>
    </w:tblStylePr>
  </w:style>
  <w:style w:type="table" w:customStyle="1" w:styleId="VGCCCStone">
    <w:name w:val="VGCCC Stone"/>
    <w:basedOn w:val="VGCCCDarkBlue"/>
    <w:uiPriority w:val="99"/>
    <w:rsid w:val="00E00010"/>
    <w:tblPr>
      <w:tblBorders>
        <w:top w:val="single" w:sz="4" w:space="0" w:color="D2D2D2"/>
        <w:left w:val="single" w:sz="4" w:space="0" w:color="D2D2D2"/>
        <w:bottom w:val="single" w:sz="4" w:space="0" w:color="D2D2D2"/>
        <w:right w:val="single" w:sz="4" w:space="0" w:color="D2D2D2"/>
        <w:insideH w:val="single" w:sz="4" w:space="0" w:color="D2D2D2"/>
        <w:insideV w:val="single" w:sz="4" w:space="0" w:color="D2D2D2"/>
      </w:tblBorders>
    </w:tblPr>
    <w:tblStylePr w:type="firstRow">
      <w:rPr>
        <w:rFonts w:ascii="Al Tarikh" w:hAnsi="Al Tarikh"/>
        <w:b/>
        <w:i w:val="0"/>
        <w:color w:val="FFFFFF" w:themeColor="background1"/>
        <w:sz w:val="16"/>
      </w:rPr>
      <w:tblPr/>
      <w:tcPr>
        <w:shd w:val="clear" w:color="auto" w:fill="D2D2D2"/>
      </w:tcPr>
    </w:tblStylePr>
  </w:style>
  <w:style w:type="table" w:customStyle="1" w:styleId="VGCCCLightTeal">
    <w:name w:val="VGCCC Light Teal"/>
    <w:basedOn w:val="VGCCCDarkBlue"/>
    <w:uiPriority w:val="99"/>
    <w:rsid w:val="00E00010"/>
    <w:tblPr>
      <w:tblBorders>
        <w:top w:val="single" w:sz="4" w:space="0" w:color="8BD0C0"/>
        <w:left w:val="single" w:sz="4" w:space="0" w:color="8BD0C0"/>
        <w:bottom w:val="single" w:sz="4" w:space="0" w:color="8BD0C0"/>
        <w:right w:val="single" w:sz="4" w:space="0" w:color="8BD0C0"/>
        <w:insideH w:val="single" w:sz="4" w:space="0" w:color="8BD0C0"/>
        <w:insideV w:val="single" w:sz="4" w:space="0" w:color="8BD0C0"/>
      </w:tblBorders>
    </w:tblPr>
    <w:tblStylePr w:type="firstRow">
      <w:rPr>
        <w:rFonts w:ascii="Al Tarikh" w:hAnsi="Al Tarikh"/>
        <w:b/>
        <w:i w:val="0"/>
        <w:color w:val="FFFFFF" w:themeColor="background1"/>
        <w:sz w:val="16"/>
      </w:rPr>
      <w:tblPr/>
      <w:tcPr>
        <w:shd w:val="clear" w:color="auto" w:fill="8BD0C0"/>
      </w:tcPr>
    </w:tblStylePr>
  </w:style>
  <w:style w:type="paragraph" w:styleId="NoSpacing">
    <w:name w:val="No Spacing"/>
    <w:link w:val="NoSpacingChar"/>
    <w:uiPriority w:val="1"/>
    <w:qFormat/>
    <w:rsid w:val="000D5C3C"/>
    <w:rPr>
      <w:rFonts w:eastAsiaTheme="minorEastAsia"/>
      <w:kern w:val="0"/>
      <w:sz w:val="22"/>
      <w:szCs w:val="22"/>
      <w:lang w:val="en-US" w:eastAsia="zh-CN"/>
      <w14:ligatures w14:val="none"/>
    </w:rPr>
  </w:style>
  <w:style w:type="character" w:customStyle="1" w:styleId="NoSpacingChar">
    <w:name w:val="No Spacing Char"/>
    <w:basedOn w:val="DefaultParagraphFont"/>
    <w:link w:val="NoSpacing"/>
    <w:uiPriority w:val="1"/>
    <w:rsid w:val="000D5C3C"/>
    <w:rPr>
      <w:rFonts w:eastAsiaTheme="minorEastAsia"/>
      <w:kern w:val="0"/>
      <w:sz w:val="22"/>
      <w:szCs w:val="22"/>
      <w:lang w:val="en-US" w:eastAsia="zh-CN"/>
      <w14:ligatures w14:val="none"/>
    </w:rPr>
  </w:style>
  <w:style w:type="paragraph" w:styleId="Header">
    <w:name w:val="header"/>
    <w:basedOn w:val="Normal"/>
    <w:link w:val="HeaderChar"/>
    <w:uiPriority w:val="99"/>
    <w:unhideWhenUsed/>
    <w:qFormat/>
    <w:rsid w:val="000D5C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C3C"/>
    <w:rPr>
      <w:rFonts w:ascii="Avenir Next LT Pro Light" w:hAnsi="Avenir Next LT Pro Light" w:cs="Times New Roman (Body CS)"/>
      <w:color w:val="606060"/>
      <w:spacing w:val="1"/>
      <w:kern w:val="0"/>
      <w:sz w:val="20"/>
      <w:szCs w:val="21"/>
      <w:lang w:eastAsia="en-GB"/>
      <w14:ligatures w14:val="none"/>
    </w:rPr>
  </w:style>
  <w:style w:type="character" w:styleId="PageNumber">
    <w:name w:val="page number"/>
    <w:basedOn w:val="DefaultParagraphFont"/>
    <w:uiPriority w:val="99"/>
    <w:semiHidden/>
    <w:unhideWhenUsed/>
    <w:rsid w:val="00F21B01"/>
  </w:style>
  <w:style w:type="paragraph" w:styleId="ListParagraph">
    <w:name w:val="List Paragraph"/>
    <w:basedOn w:val="Normal"/>
    <w:link w:val="ListParagraphChar"/>
    <w:uiPriority w:val="34"/>
    <w:qFormat/>
    <w:rsid w:val="0075098D"/>
    <w:pPr>
      <w:spacing w:line="240" w:lineRule="auto"/>
      <w:ind w:left="720" w:right="0"/>
      <w:contextualSpacing/>
    </w:pPr>
    <w:rPr>
      <w:rFonts w:ascii="Arial" w:eastAsia="Times New Roman" w:hAnsi="Arial" w:cs="Arial"/>
      <w:color w:val="000000"/>
      <w:szCs w:val="20"/>
      <w:lang w:eastAsia="en-US"/>
    </w:rPr>
  </w:style>
  <w:style w:type="character" w:customStyle="1" w:styleId="ListParagraphChar">
    <w:name w:val="List Paragraph Char"/>
    <w:link w:val="ListParagraph"/>
    <w:uiPriority w:val="34"/>
    <w:locked/>
    <w:rsid w:val="0075098D"/>
    <w:rPr>
      <w:rFonts w:ascii="Arial" w:eastAsia="Times New Roman" w:hAnsi="Arial" w:cs="Arial"/>
      <w:color w:val="000000"/>
      <w:kern w:val="0"/>
      <w:sz w:val="20"/>
      <w:szCs w:val="20"/>
      <w14:ligatures w14:val="none"/>
    </w:rPr>
  </w:style>
  <w:style w:type="paragraph" w:styleId="FootnoteText">
    <w:name w:val="footnote text"/>
    <w:basedOn w:val="Normal"/>
    <w:link w:val="FootnoteTextChar"/>
    <w:uiPriority w:val="99"/>
    <w:semiHidden/>
    <w:unhideWhenUsed/>
    <w:rsid w:val="007F7344"/>
    <w:pPr>
      <w:spacing w:after="0" w:line="240" w:lineRule="auto"/>
    </w:pPr>
    <w:rPr>
      <w:szCs w:val="20"/>
    </w:rPr>
  </w:style>
  <w:style w:type="character" w:customStyle="1" w:styleId="FootnoteTextChar">
    <w:name w:val="Footnote Text Char"/>
    <w:basedOn w:val="DefaultParagraphFont"/>
    <w:link w:val="FootnoteText"/>
    <w:uiPriority w:val="99"/>
    <w:semiHidden/>
    <w:rsid w:val="007F7344"/>
    <w:rPr>
      <w:rFonts w:ascii="Avenir Next LT Pro Light" w:hAnsi="Avenir Next LT Pro Light" w:cs="Times New Roman (Body CS)"/>
      <w:color w:val="606060"/>
      <w:kern w:val="0"/>
      <w:sz w:val="20"/>
      <w:szCs w:val="20"/>
      <w:lang w:eastAsia="en-GB"/>
      <w14:ligatures w14:val="none"/>
    </w:rPr>
  </w:style>
  <w:style w:type="character" w:styleId="FootnoteReference">
    <w:name w:val="footnote reference"/>
    <w:rsid w:val="007F7344"/>
    <w:rPr>
      <w:sz w:val="22"/>
      <w:vertAlign w:val="superscript"/>
    </w:rPr>
  </w:style>
  <w:style w:type="character" w:styleId="UnresolvedMention">
    <w:name w:val="Unresolved Mention"/>
    <w:basedOn w:val="DefaultParagraphFont"/>
    <w:uiPriority w:val="99"/>
    <w:semiHidden/>
    <w:unhideWhenUsed/>
    <w:rsid w:val="007F7344"/>
    <w:rPr>
      <w:color w:val="605E5C"/>
      <w:shd w:val="clear" w:color="auto" w:fill="E1DFDD"/>
    </w:rPr>
  </w:style>
  <w:style w:type="character" w:styleId="FollowedHyperlink">
    <w:name w:val="FollowedHyperlink"/>
    <w:basedOn w:val="DefaultParagraphFont"/>
    <w:uiPriority w:val="99"/>
    <w:semiHidden/>
    <w:unhideWhenUsed/>
    <w:rsid w:val="007F73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97D4E-1C4C-6046-B7AD-F1C816CBA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3916</Characters>
  <Application>Microsoft Office Word</Application>
  <DocSecurity>0</DocSecurity>
  <Lines>73</Lines>
  <Paragraphs>39</Paragraphs>
  <ScaleCrop>false</ScaleCrop>
  <HeadingPairs>
    <vt:vector size="2" baseType="variant">
      <vt:variant>
        <vt:lpstr>Title</vt:lpstr>
      </vt:variant>
      <vt:variant>
        <vt:i4>1</vt:i4>
      </vt:variant>
    </vt:vector>
  </HeadingPairs>
  <TitlesOfParts>
    <vt:vector size="1" baseType="lpstr">
      <vt:lpstr>Report cover title goes here.</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Improvements to complaints and tip off webpage</dc:title>
  <dc:subject>Business case</dc:subject>
  <dc:creator>Microsoft Office User</dc:creator>
  <cp:keywords/>
  <dc:description/>
  <cp:lastModifiedBy>Michael Aleisi</cp:lastModifiedBy>
  <cp:revision>2</cp:revision>
  <dcterms:created xsi:type="dcterms:W3CDTF">2023-10-30T05:40:00Z</dcterms:created>
  <dcterms:modified xsi:type="dcterms:W3CDTF">2023-10-30T05:40:00Z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1df58b79,3773f759,4d9bc13</vt:lpwstr>
  </property>
  <property fmtid="{D5CDD505-2E9C-101B-9397-08002B2CF9AE}" pid="3" name="ClassificationContentMarkingHeaderFontProps">
    <vt:lpwstr>#000000,10,Calibri</vt:lpwstr>
  </property>
  <property fmtid="{D5CDD505-2E9C-101B-9397-08002B2CF9AE}" pid="4" name="ClassificationContentMarkingHeaderText">
    <vt:lpwstr>OFFICIAL</vt:lpwstr>
  </property>
  <property fmtid="{D5CDD505-2E9C-101B-9397-08002B2CF9AE}" pid="5" name="MSIP_Label_49e7efd5-7a26-428e-a0b1-b03ce3e67d24_Enabled">
    <vt:lpwstr>true</vt:lpwstr>
  </property>
  <property fmtid="{D5CDD505-2E9C-101B-9397-08002B2CF9AE}" pid="6" name="MSIP_Label_49e7efd5-7a26-428e-a0b1-b03ce3e67d24_SetDate">
    <vt:lpwstr>2023-10-11T00:05:09Z</vt:lpwstr>
  </property>
  <property fmtid="{D5CDD505-2E9C-101B-9397-08002B2CF9AE}" pid="7" name="MSIP_Label_49e7efd5-7a26-428e-a0b1-b03ce3e67d24_Method">
    <vt:lpwstr>Standard</vt:lpwstr>
  </property>
  <property fmtid="{D5CDD505-2E9C-101B-9397-08002B2CF9AE}" pid="8" name="MSIP_Label_49e7efd5-7a26-428e-a0b1-b03ce3e67d24_Name">
    <vt:lpwstr>OFFICIAL</vt:lpwstr>
  </property>
  <property fmtid="{D5CDD505-2E9C-101B-9397-08002B2CF9AE}" pid="9" name="MSIP_Label_49e7efd5-7a26-428e-a0b1-b03ce3e67d24_SiteId">
    <vt:lpwstr>73fefd30-d091-4581-b618-c9725afb4ab9</vt:lpwstr>
  </property>
  <property fmtid="{D5CDD505-2E9C-101B-9397-08002B2CF9AE}" pid="10" name="MSIP_Label_49e7efd5-7a26-428e-a0b1-b03ce3e67d24_ActionId">
    <vt:lpwstr>57f6abce-285e-4709-bc6c-6924092460b5</vt:lpwstr>
  </property>
  <property fmtid="{D5CDD505-2E9C-101B-9397-08002B2CF9AE}" pid="11" name="MSIP_Label_49e7efd5-7a26-428e-a0b1-b03ce3e67d24_ContentBits">
    <vt:lpwstr>1</vt:lpwstr>
  </property>
</Properties>
</file>